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B2C4" w14:textId="77777777" w:rsidR="00AA32DA" w:rsidRPr="007E4559" w:rsidRDefault="00AA32DA">
      <w:pPr>
        <w:suppressAutoHyphens w:val="0"/>
        <w:spacing w:before="0" w:after="0" w:line="240" w:lineRule="auto"/>
        <w:ind w:right="0"/>
      </w:pPr>
      <w:bookmarkStart w:id="0" w:name="_Hlk103694700"/>
      <w:bookmarkEnd w:id="0"/>
    </w:p>
    <w:tbl>
      <w:tblPr>
        <w:tblStyle w:val="TableGrid"/>
        <w:tblpPr w:leftFromText="180" w:rightFromText="180" w:vertAnchor="page" w:horzAnchor="margin" w:tblpX="-142" w:tblpY="2942"/>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E4559" w:rsidRPr="007E4559" w14:paraId="308FD3AF" w14:textId="77777777" w:rsidTr="00BC4986">
        <w:tc>
          <w:tcPr>
            <w:tcW w:w="9638" w:type="dxa"/>
          </w:tcPr>
          <w:sdt>
            <w:sdtPr>
              <w:alias w:val="Title"/>
              <w:tag w:val="Title"/>
              <w:id w:val="-349558674"/>
              <w:placeholder>
                <w:docPart w:val="AB3907A6EEE8499E95C75FE5BE4A5EBD"/>
              </w:placeholder>
            </w:sdtPr>
            <w:sdtEndPr/>
            <w:sdtContent>
              <w:p w14:paraId="4CB4C4C5" w14:textId="77777777" w:rsidR="0003168C" w:rsidRPr="007E4559" w:rsidRDefault="00BC4986" w:rsidP="00BC4986">
                <w:pPr>
                  <w:pStyle w:val="Title"/>
                </w:pPr>
                <w:r w:rsidRPr="007E4559">
                  <w:t>Te Atatū – Insights</w:t>
                </w:r>
              </w:p>
            </w:sdtContent>
          </w:sdt>
          <w:p w14:paraId="4DEDA2EA" w14:textId="77777777" w:rsidR="0003168C" w:rsidRPr="007E4559" w:rsidRDefault="0003168C" w:rsidP="00BC4986">
            <w:pPr>
              <w:pStyle w:val="Date"/>
              <w:suppressAutoHyphens w:val="0"/>
              <w:spacing w:line="320" w:lineRule="atLeast"/>
            </w:pPr>
          </w:p>
        </w:tc>
      </w:tr>
      <w:tr w:rsidR="0003168C" w:rsidRPr="007E4559" w14:paraId="0067369C" w14:textId="77777777" w:rsidTr="00BC4986">
        <w:tc>
          <w:tcPr>
            <w:tcW w:w="9638" w:type="dxa"/>
          </w:tcPr>
          <w:sdt>
            <w:sdtPr>
              <w:id w:val="1793626496"/>
              <w:placeholder>
                <w:docPart w:val="15AD676459E04E9486558A227AECDAFB"/>
              </w:placeholder>
              <w:date w:fullDate="2022-10-01T00:00:00Z">
                <w:dateFormat w:val="MMMM yyyy"/>
                <w:lid w:val="en-NZ"/>
                <w:storeMappedDataAs w:val="dateTime"/>
                <w:calendar w:val="gregorian"/>
              </w:date>
            </w:sdtPr>
            <w:sdtEndPr/>
            <w:sdtContent>
              <w:p w14:paraId="18B8B0E6" w14:textId="17FF74CA" w:rsidR="0003168C" w:rsidRPr="007E4559" w:rsidRDefault="00724ADD" w:rsidP="00BC4986">
                <w:pPr>
                  <w:pStyle w:val="Date"/>
                  <w:suppressAutoHyphens w:val="0"/>
                  <w:spacing w:line="320" w:lineRule="atLeast"/>
                  <w:rPr>
                    <w:rFonts w:asciiTheme="minorHAnsi" w:eastAsiaTheme="minorHAnsi" w:hAnsiTheme="minorHAnsi" w:cstheme="minorBidi"/>
                    <w:b w:val="0"/>
                    <w:kern w:val="0"/>
                    <w:sz w:val="24"/>
                    <w:szCs w:val="24"/>
                    <w:lang w:val="en-NZ"/>
                  </w:rPr>
                </w:pPr>
                <w:r>
                  <w:rPr>
                    <w:lang w:val="en-NZ"/>
                  </w:rPr>
                  <w:t>October</w:t>
                </w:r>
                <w:r w:rsidR="00FC317C">
                  <w:rPr>
                    <w:lang w:val="en-NZ"/>
                  </w:rPr>
                  <w:t xml:space="preserve"> 2022</w:t>
                </w:r>
              </w:p>
            </w:sdtContent>
          </w:sdt>
        </w:tc>
      </w:tr>
      <w:tr w:rsidR="007A3717" w:rsidRPr="007E4559" w14:paraId="1DEDE5EC" w14:textId="77777777" w:rsidTr="00EA58DB">
        <w:trPr>
          <w:trHeight w:val="80"/>
        </w:trPr>
        <w:tc>
          <w:tcPr>
            <w:tcW w:w="9638" w:type="dxa"/>
          </w:tcPr>
          <w:p w14:paraId="12A6A3FD" w14:textId="77777777" w:rsidR="002270BB" w:rsidRPr="007E4559" w:rsidRDefault="002270BB" w:rsidP="00BC4986">
            <w:pPr>
              <w:pStyle w:val="Date"/>
              <w:suppressAutoHyphens w:val="0"/>
              <w:spacing w:line="320" w:lineRule="atLeast"/>
              <w:rPr>
                <w:color w:val="auto"/>
              </w:rPr>
            </w:pPr>
          </w:p>
        </w:tc>
      </w:tr>
    </w:tbl>
    <w:p w14:paraId="1EBE5F3E" w14:textId="414C0B96" w:rsidR="00E840D9" w:rsidRDefault="00941488" w:rsidP="00E840D9">
      <w:pPr>
        <w:pStyle w:val="Heading1"/>
      </w:pPr>
      <w:r w:rsidRPr="00941488">
        <w:rPr>
          <w:color w:val="auto"/>
        </w:rPr>
        <w:t xml:space="preserve">Developing an indicator </w:t>
      </w:r>
      <w:r w:rsidR="005C19D4">
        <w:rPr>
          <w:color w:val="auto"/>
        </w:rPr>
        <w:t>relating to</w:t>
      </w:r>
      <w:r w:rsidRPr="00941488">
        <w:rPr>
          <w:color w:val="auto"/>
        </w:rPr>
        <w:t xml:space="preserve"> disability</w:t>
      </w:r>
    </w:p>
    <w:p w14:paraId="0858917D" w14:textId="77777777" w:rsidR="00E840D9" w:rsidRPr="00E840D9" w:rsidRDefault="00E840D9" w:rsidP="00E840D9">
      <w:pPr>
        <w:rPr>
          <w:lang w:val="en-GB"/>
        </w:rPr>
      </w:pPr>
      <w:r w:rsidRPr="00E06DB1">
        <w:rPr>
          <w:noProof/>
        </w:rPr>
        <mc:AlternateContent>
          <mc:Choice Requires="wps">
            <w:drawing>
              <wp:anchor distT="288290" distB="288290" distL="114300" distR="114300" simplePos="0" relativeHeight="251682816" behindDoc="0" locked="1" layoutInCell="1" allowOverlap="0" wp14:anchorId="1E65878B" wp14:editId="741055CA">
                <wp:simplePos x="0" y="0"/>
                <wp:positionH relativeFrom="margin">
                  <wp:posOffset>32385</wp:posOffset>
                </wp:positionH>
                <wp:positionV relativeFrom="paragraph">
                  <wp:posOffset>595630</wp:posOffset>
                </wp:positionV>
                <wp:extent cx="6324600" cy="4314825"/>
                <wp:effectExtent l="0" t="0" r="0" b="9525"/>
                <wp:wrapTopAndBottom/>
                <wp:docPr id="343" name="Text Box 343" descr="This box contains a short summary of the report. Text follows:&#10;&#10;The Social Wellbeing Agency has worked with experts in Disabled People’s Organisations and in government to create a new proxy indicator based on government administrative data that can be used to explore outcomes of disabled people. This report summarises the new indicator, the sources from which it is derived, and some guidance on how the indicator should be used. &#10;&#10;Key features:&#10;• The indicator measures one half of the intersection that creates disability: the functional limitations people experience in day to day life.&#10;• The indicator is based on the Washington Group Short Set questions on functioning, but also supplement this with other data.&#10;• The code produces 3-way indicators of limitation across six functional activities, as well as one overall 2-way ‘disability status’ indicator.&#10;• The indicator should be used by researchers (in collaboration with disabled people) to understand the experiences and outcomes of disabled people."/>
                <wp:cNvGraphicFramePr/>
                <a:graphic xmlns:a="http://schemas.openxmlformats.org/drawingml/2006/main">
                  <a:graphicData uri="http://schemas.microsoft.com/office/word/2010/wordprocessingShape">
                    <wps:wsp>
                      <wps:cNvSpPr txBox="1"/>
                      <wps:spPr>
                        <a:xfrm>
                          <a:off x="0" y="0"/>
                          <a:ext cx="6324600" cy="4314825"/>
                        </a:xfrm>
                        <a:prstGeom prst="rect">
                          <a:avLst/>
                        </a:prstGeom>
                        <a:solidFill>
                          <a:srgbClr val="3A9CAE">
                            <a:alpha val="14902"/>
                          </a:srgbClr>
                        </a:solidFill>
                        <a:ln w="6350">
                          <a:noFill/>
                        </a:ln>
                      </wps:spPr>
                      <wps:txbx>
                        <w:txbxContent>
                          <w:p w14:paraId="67927010" w14:textId="77777777" w:rsidR="00F23B0B" w:rsidRDefault="00F23B0B" w:rsidP="00FC6B44">
                            <w:pPr>
                              <w:pStyle w:val="Heading2-firstpage"/>
                            </w:pPr>
                            <w:proofErr w:type="gramStart"/>
                            <w:r>
                              <w:t>At a glance</w:t>
                            </w:r>
                            <w:proofErr w:type="gramEnd"/>
                          </w:p>
                          <w:p w14:paraId="77E1F98A" w14:textId="1C3B1EC8" w:rsidR="00F23B0B" w:rsidRPr="00180BC9" w:rsidRDefault="00F23B0B" w:rsidP="00FC6B44">
                            <w:pPr>
                              <w:pStyle w:val="Introtext"/>
                            </w:pPr>
                            <w:r w:rsidRPr="00941488">
                              <w:t xml:space="preserve">The Social Wellbeing Agency has worked with </w:t>
                            </w:r>
                            <w:r>
                              <w:t>experts in Disabled People’s Organisations and in government</w:t>
                            </w:r>
                            <w:r w:rsidRPr="00941488">
                              <w:t xml:space="preserve"> to create a new </w:t>
                            </w:r>
                            <w:r>
                              <w:t xml:space="preserve">proxy </w:t>
                            </w:r>
                            <w:r w:rsidRPr="00941488">
                              <w:t xml:space="preserve">indicator based on </w:t>
                            </w:r>
                            <w:r>
                              <w:t xml:space="preserve">government </w:t>
                            </w:r>
                            <w:r w:rsidRPr="00941488">
                              <w:t>administrative data</w:t>
                            </w:r>
                            <w:r w:rsidR="005C19D4">
                              <w:t xml:space="preserve"> that can be used to explore outcomes of disabled people</w:t>
                            </w:r>
                            <w:r w:rsidRPr="00941488">
                              <w:t xml:space="preserve">. This report summarises the new indicator, the sources from which it is derived, and </w:t>
                            </w:r>
                            <w:r>
                              <w:t xml:space="preserve">some guidance on how the indicator should be used. </w:t>
                            </w:r>
                          </w:p>
                          <w:p w14:paraId="332F1A45" w14:textId="51AF3C59" w:rsidR="00F23B0B" w:rsidRDefault="00BE152A" w:rsidP="00FC6B44">
                            <w:pPr>
                              <w:pStyle w:val="Heading3"/>
                            </w:pPr>
                            <w:r>
                              <w:t>Key features</w:t>
                            </w:r>
                          </w:p>
                          <w:p w14:paraId="720DE93D" w14:textId="1D2BEB19" w:rsidR="00F23B0B" w:rsidRDefault="00BE152A" w:rsidP="00941488">
                            <w:pPr>
                              <w:pStyle w:val="ListBullet2"/>
                              <w:ind w:left="357" w:right="339" w:hanging="357"/>
                            </w:pPr>
                            <w:r>
                              <w:t>The indicator measures one half of the intersection that creates disability: the functional limitations people experience in day</w:t>
                            </w:r>
                            <w:r w:rsidR="003B32CB">
                              <w:t>-</w:t>
                            </w:r>
                            <w:r>
                              <w:t>to</w:t>
                            </w:r>
                            <w:r w:rsidR="003B32CB">
                              <w:t>-</w:t>
                            </w:r>
                            <w:r>
                              <w:t>day life</w:t>
                            </w:r>
                            <w:r w:rsidR="00F23B0B" w:rsidRPr="00941488">
                              <w:t>.</w:t>
                            </w:r>
                          </w:p>
                          <w:p w14:paraId="07AA0335" w14:textId="1C1E3BC0" w:rsidR="00BE152A" w:rsidRDefault="00BE152A" w:rsidP="00941488">
                            <w:pPr>
                              <w:pStyle w:val="ListBullet2"/>
                              <w:ind w:left="357" w:right="339" w:hanging="357"/>
                            </w:pPr>
                            <w:bookmarkStart w:id="1" w:name="_Hlk117061004"/>
                            <w:r>
                              <w:t>The indicator is based on the Washington Group Short Set questions on functioning, but also supplement</w:t>
                            </w:r>
                            <w:r w:rsidR="003B32CB">
                              <w:t>ed</w:t>
                            </w:r>
                            <w:r>
                              <w:t xml:space="preserve"> with other data.</w:t>
                            </w:r>
                          </w:p>
                          <w:bookmarkEnd w:id="1"/>
                          <w:p w14:paraId="035F2752" w14:textId="10C2C733" w:rsidR="00BE152A" w:rsidRDefault="00CA0D8B" w:rsidP="00941488">
                            <w:pPr>
                              <w:pStyle w:val="ListBullet2"/>
                              <w:ind w:left="357" w:right="339" w:hanging="357"/>
                            </w:pPr>
                            <w:r>
                              <w:t>The code produces 3-way indicators of limitation across six functional activities, as well as one overall 2-way ‘disability status’ indicator.</w:t>
                            </w:r>
                          </w:p>
                          <w:p w14:paraId="0C416CDB" w14:textId="5023349A" w:rsidR="00BE152A" w:rsidRPr="00FC6B44" w:rsidRDefault="00BE152A" w:rsidP="00941488">
                            <w:pPr>
                              <w:pStyle w:val="ListBullet2"/>
                              <w:ind w:left="357" w:right="339" w:hanging="357"/>
                            </w:pPr>
                            <w:r>
                              <w:t>The indicator should be used by researchers (in collaboration with disabled people) to understand the experiences and outcomes of disabled people.</w:t>
                            </w:r>
                          </w:p>
                        </w:txbxContent>
                      </wps:txbx>
                      <wps:bodyPr rot="0" spcFirstLastPara="0" vertOverflow="overflow" horzOverflow="overflow" vert="horz" wrap="square" lIns="216000" tIns="216000" rIns="216000" bIns="21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878B" id="_x0000_t202" coordsize="21600,21600" o:spt="202" path="m,l,21600r21600,l21600,xe">
                <v:stroke joinstyle="miter"/>
                <v:path gradientshapeok="t" o:connecttype="rect"/>
              </v:shapetype>
              <v:shape id="Text Box 343" o:spid="_x0000_s1026" type="#_x0000_t202" alt="This box contains a short summary of the report. Text follows:&#10;&#10;The Social Wellbeing Agency has worked with experts in Disabled People’s Organisations and in government to create a new proxy indicator based on government administrative data that can be used to explore outcomes of disabled people. This report summarises the new indicator, the sources from which it is derived, and some guidance on how the indicator should be used. &#10;&#10;Key features:&#10;• The indicator measures one half of the intersection that creates disability: the functional limitations people experience in day to day life.&#10;• The indicator is based on the Washington Group Short Set questions on functioning, but also supplement this with other data.&#10;• The code produces 3-way indicators of limitation across six functional activities, as well as one overall 2-way ‘disability status’ indicator.&#10;• The indicator should be used by researchers (in collaboration with disabled people) to understand the experiences and outcomes of disabled people." style="position:absolute;margin-left:2.55pt;margin-top:46.9pt;width:498pt;height:339.75pt;z-index:251682816;visibility:visible;mso-wrap-style:square;mso-width-percent:0;mso-height-percent:0;mso-wrap-distance-left:9pt;mso-wrap-distance-top:22.7pt;mso-wrap-distance-right:9pt;mso-wrap-distance-bottom:22.7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" o:allowoverlap="f" fillcolor="#3a9cae" stroked="f" strokeweight=".5pt">
                <v:fill opacity="9766f"/>
                <v:textbox inset="6mm,6mm,6mm,6mm">
                  <w:txbxContent>
                    <w:p w14:paraId="67927010" w14:textId="77777777" w:rsidR="00F23B0B" w:rsidRDefault="00F23B0B" w:rsidP="00FC6B44">
                      <w:pPr>
                        <w:pStyle w:val="Heading2-firstpage"/>
                      </w:pPr>
                      <w:r>
                        <w:t>At a glance</w:t>
                      </w:r>
                    </w:p>
                    <w:p w14:paraId="77E1F98A" w14:textId="1C3B1EC8" w:rsidR="00F23B0B" w:rsidRPr="00180BC9" w:rsidRDefault="00F23B0B" w:rsidP="00FC6B44">
                      <w:pPr>
                        <w:pStyle w:val="Introtext"/>
                      </w:pPr>
                      <w:r w:rsidRPr="00941488">
                        <w:t xml:space="preserve">The Social Wellbeing Agency has worked with </w:t>
                      </w:r>
                      <w:r>
                        <w:t>experts in Disabled People’s Organisations and in government</w:t>
                      </w:r>
                      <w:r w:rsidRPr="00941488">
                        <w:t xml:space="preserve"> to create a new </w:t>
                      </w:r>
                      <w:r>
                        <w:t xml:space="preserve">proxy </w:t>
                      </w:r>
                      <w:r w:rsidRPr="00941488">
                        <w:t xml:space="preserve">indicator based on </w:t>
                      </w:r>
                      <w:r>
                        <w:t xml:space="preserve">government </w:t>
                      </w:r>
                      <w:r w:rsidRPr="00941488">
                        <w:t>administrative data</w:t>
                      </w:r>
                      <w:r w:rsidR="005C19D4">
                        <w:t xml:space="preserve"> that can be used to explore outcomes of disabled people</w:t>
                      </w:r>
                      <w:r w:rsidRPr="00941488">
                        <w:t xml:space="preserve">. This report summarises the new indicator, the sources from which it is derived, and </w:t>
                      </w:r>
                      <w:r>
                        <w:t xml:space="preserve">some guidance on how the indicator should be used. </w:t>
                      </w:r>
                    </w:p>
                    <w:p w14:paraId="332F1A45" w14:textId="51AF3C59" w:rsidR="00F23B0B" w:rsidRDefault="00BE152A" w:rsidP="00FC6B44">
                      <w:pPr>
                        <w:pStyle w:val="Heading3"/>
                      </w:pPr>
                      <w:r>
                        <w:t>Key features</w:t>
                      </w:r>
                    </w:p>
                    <w:p w14:paraId="720DE93D" w14:textId="1D2BEB19" w:rsidR="00F23B0B" w:rsidRDefault="00BE152A" w:rsidP="00941488">
                      <w:pPr>
                        <w:pStyle w:val="ListBullet2"/>
                        <w:ind w:left="357" w:right="339" w:hanging="357"/>
                      </w:pPr>
                      <w:r>
                        <w:t>The indicator measures one half of the intersection that creates disability: the functional limitations people experience in day</w:t>
                      </w:r>
                      <w:r w:rsidR="003B32CB">
                        <w:t>-</w:t>
                      </w:r>
                      <w:r>
                        <w:t>to</w:t>
                      </w:r>
                      <w:r w:rsidR="003B32CB">
                        <w:t>-</w:t>
                      </w:r>
                      <w:r>
                        <w:t>day life</w:t>
                      </w:r>
                      <w:r w:rsidR="00F23B0B" w:rsidRPr="00941488">
                        <w:t>.</w:t>
                      </w:r>
                    </w:p>
                    <w:p w14:paraId="07AA0335" w14:textId="1C1E3BC0" w:rsidR="00BE152A" w:rsidRDefault="00BE152A" w:rsidP="00941488">
                      <w:pPr>
                        <w:pStyle w:val="ListBullet2"/>
                        <w:ind w:left="357" w:right="339" w:hanging="357"/>
                      </w:pPr>
                      <w:bookmarkStart w:id="2" w:name="_Hlk117061004"/>
                      <w:r>
                        <w:t>The indicator is based on the Washington Group Short Set questions on functioning, but also supplement</w:t>
                      </w:r>
                      <w:r w:rsidR="003B32CB">
                        <w:t>ed</w:t>
                      </w:r>
                      <w:r>
                        <w:t xml:space="preserve"> with other data.</w:t>
                      </w:r>
                    </w:p>
                    <w:bookmarkEnd w:id="2"/>
                    <w:p w14:paraId="035F2752" w14:textId="10C2C733" w:rsidR="00BE152A" w:rsidRDefault="00CA0D8B" w:rsidP="00941488">
                      <w:pPr>
                        <w:pStyle w:val="ListBullet2"/>
                        <w:ind w:left="357" w:right="339" w:hanging="357"/>
                      </w:pPr>
                      <w:r>
                        <w:t>The code produces 3-way indicators of limitation across six functional activities, as well as one overall 2-way ‘disability status’ indicator.</w:t>
                      </w:r>
                    </w:p>
                    <w:p w14:paraId="0C416CDB" w14:textId="5023349A" w:rsidR="00BE152A" w:rsidRPr="00FC6B44" w:rsidRDefault="00BE152A" w:rsidP="00941488">
                      <w:pPr>
                        <w:pStyle w:val="ListBullet2"/>
                        <w:ind w:left="357" w:right="339" w:hanging="357"/>
                      </w:pPr>
                      <w:r>
                        <w:t>The indicator should be used by researchers (in collaboration with disabled people) to understand the experiences and outcomes of disabled people.</w:t>
                      </w:r>
                    </w:p>
                  </w:txbxContent>
                </v:textbox>
                <w10:wrap type="topAndBottom" anchorx="margin"/>
                <w10:anchorlock/>
              </v:shape>
            </w:pict>
          </mc:Fallback>
        </mc:AlternateContent>
      </w:r>
    </w:p>
    <w:p w14:paraId="07F343AE" w14:textId="02F2894A" w:rsidR="00DA3FA6" w:rsidRDefault="00445A74" w:rsidP="00DA3FA6">
      <w:pPr>
        <w:pStyle w:val="Heading2"/>
      </w:pPr>
      <w:r>
        <w:br w:type="page"/>
      </w:r>
      <w:r w:rsidR="00941488">
        <w:lastRenderedPageBreak/>
        <w:t xml:space="preserve">Why </w:t>
      </w:r>
      <w:proofErr w:type="gramStart"/>
      <w:r w:rsidR="00941488">
        <w:t>this matters</w:t>
      </w:r>
      <w:proofErr w:type="gramEnd"/>
    </w:p>
    <w:p w14:paraId="53D70009" w14:textId="793F9A71" w:rsidR="00941488" w:rsidRDefault="00941488" w:rsidP="00DA3FA6">
      <w:pPr>
        <w:rPr>
          <w:lang w:eastAsia="en-NZ"/>
        </w:rPr>
      </w:pPr>
      <w:r w:rsidRPr="00A602D7">
        <w:rPr>
          <w:noProof/>
        </w:rPr>
        <mc:AlternateContent>
          <mc:Choice Requires="wps">
            <w:drawing>
              <wp:anchor distT="0" distB="0" distL="114300" distR="114300" simplePos="0" relativeHeight="251717632" behindDoc="0" locked="0" layoutInCell="1" allowOverlap="1" wp14:anchorId="36FFAF41" wp14:editId="04F182D3">
                <wp:simplePos x="0" y="0"/>
                <wp:positionH relativeFrom="page">
                  <wp:posOffset>4893310</wp:posOffset>
                </wp:positionH>
                <wp:positionV relativeFrom="margin">
                  <wp:posOffset>1254760</wp:posOffset>
                </wp:positionV>
                <wp:extent cx="2555875" cy="143256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55875" cy="1432560"/>
                        </a:xfrm>
                        <a:prstGeom prst="rect">
                          <a:avLst/>
                        </a:prstGeom>
                        <a:solidFill>
                          <a:srgbClr val="3A9CAE">
                            <a:alpha val="14902"/>
                          </a:srgbClr>
                        </a:solidFill>
                        <a:ln w="6350">
                          <a:noFill/>
                        </a:ln>
                      </wps:spPr>
                      <wps:txbx>
                        <w:txbxContent>
                          <w:p w14:paraId="2CFD63B8" w14:textId="08D35F74" w:rsidR="00F23B0B" w:rsidRPr="00324038" w:rsidRDefault="00BE152A" w:rsidP="00895278">
                            <w:pPr>
                              <w:pStyle w:val="Quote"/>
                            </w:pPr>
                            <w:bookmarkStart w:id="2" w:name="_Hlk117061107"/>
                            <w:bookmarkStart w:id="3" w:name="_Hlk117061108"/>
                            <w:bookmarkStart w:id="4" w:name="_Hlk117061111"/>
                            <w:bookmarkStart w:id="5" w:name="_Hlk117061112"/>
                            <w:r w:rsidRPr="00BE152A">
                              <w:t xml:space="preserve">This </w:t>
                            </w:r>
                            <w:r>
                              <w:t xml:space="preserve">indicator </w:t>
                            </w:r>
                            <w:r w:rsidRPr="00BE152A">
                              <w:t>can be used to undertake research with and about disabled people</w:t>
                            </w:r>
                            <w:r w:rsidR="003B32CB">
                              <w:t xml:space="preserve"> </w:t>
                            </w:r>
                            <w:r w:rsidRPr="00BE152A">
                              <w:t>to describe outcomes and experiences, evaluate supports or improve system-level policies.</w:t>
                            </w:r>
                            <w:bookmarkEnd w:id="2"/>
                            <w:bookmarkEnd w:id="3"/>
                            <w:bookmarkEnd w:id="4"/>
                            <w:bookmarkEnd w:id="5"/>
                          </w:p>
                        </w:txbxContent>
                      </wps:txbx>
                      <wps:bodyPr rot="0" spcFirstLastPara="0" vertOverflow="overflow" horzOverflow="overflow" vert="horz" wrap="square" lIns="144000" tIns="216000" rIns="43200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FFAF41" id="Text Box 10" o:spid="_x0000_s1027" type="#_x0000_t202" alt="&quot;&quot;" style="position:absolute;margin-left:385.3pt;margin-top:98.8pt;width:201.25pt;height:112.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" fillcolor="#3a9cae" stroked="f" strokeweight=".5pt">
                <v:fill opacity="9766f"/>
                <v:textbox style="mso-fit-shape-to-text:t" inset="4mm,6mm,12mm,6mm">
                  <w:txbxContent>
                    <w:p w14:paraId="2CFD63B8" w14:textId="08D35F74" w:rsidR="00F23B0B" w:rsidRPr="00324038" w:rsidRDefault="00BE152A" w:rsidP="00895278">
                      <w:pPr>
                        <w:pStyle w:val="Quote"/>
                      </w:pPr>
                      <w:bookmarkStart w:id="7" w:name="_Hlk117061107"/>
                      <w:bookmarkStart w:id="8" w:name="_Hlk117061108"/>
                      <w:bookmarkStart w:id="9" w:name="_Hlk117061111"/>
                      <w:bookmarkStart w:id="10" w:name="_Hlk117061112"/>
                      <w:r w:rsidRPr="00BE152A">
                        <w:t xml:space="preserve">This </w:t>
                      </w:r>
                      <w:r>
                        <w:t xml:space="preserve">indicator </w:t>
                      </w:r>
                      <w:r w:rsidRPr="00BE152A">
                        <w:t>can be used to undertake research with and about disabled people</w:t>
                      </w:r>
                      <w:r w:rsidR="003B32CB">
                        <w:t xml:space="preserve"> </w:t>
                      </w:r>
                      <w:r w:rsidRPr="00BE152A">
                        <w:t>to describe outcomes and experiences, evaluate supports or improve system-level policies.</w:t>
                      </w:r>
                      <w:bookmarkEnd w:id="7"/>
                      <w:bookmarkEnd w:id="8"/>
                      <w:bookmarkEnd w:id="9"/>
                      <w:bookmarkEnd w:id="10"/>
                    </w:p>
                  </w:txbxContent>
                </v:textbox>
                <w10:wrap anchorx="page" anchory="margin"/>
              </v:shape>
            </w:pict>
          </mc:Fallback>
        </mc:AlternateContent>
      </w:r>
      <w:r w:rsidRPr="00941488">
        <w:rPr>
          <w:lang w:eastAsia="en-NZ"/>
        </w:rPr>
        <w:t xml:space="preserve">Disabled people are a priority group for government. Community and research evidence tells us that disabled people are often underserved by government services, and face disadvantage across a range of social and economic domains (Office for Disability Issues, 2016). This means it is important for the evidence that guides policy and practice to highlight the experiences and outcomes of disabled people. However, most administrative data collections tend not to capture adequate measures of disability, making it a challenge for </w:t>
      </w:r>
      <w:r w:rsidR="00152C56">
        <w:rPr>
          <w:lang w:eastAsia="en-NZ"/>
        </w:rPr>
        <w:t>researchers</w:t>
      </w:r>
      <w:r w:rsidRPr="00941488">
        <w:rPr>
          <w:lang w:eastAsia="en-NZ"/>
        </w:rPr>
        <w:t xml:space="preserve"> to routinely identify and focus on </w:t>
      </w:r>
      <w:r w:rsidR="00152C56">
        <w:rPr>
          <w:lang w:eastAsia="en-NZ"/>
        </w:rPr>
        <w:t>disabled people</w:t>
      </w:r>
      <w:r w:rsidRPr="00941488">
        <w:rPr>
          <w:lang w:eastAsia="en-NZ"/>
        </w:rPr>
        <w:t xml:space="preserve">. </w:t>
      </w:r>
    </w:p>
    <w:p w14:paraId="688BD708" w14:textId="54B6EA74" w:rsidR="00A37707" w:rsidRDefault="00941488" w:rsidP="003C5634">
      <w:pPr>
        <w:rPr>
          <w:lang w:eastAsia="en-NZ"/>
        </w:rPr>
      </w:pPr>
      <w:r>
        <w:rPr>
          <w:lang w:eastAsia="en-NZ"/>
        </w:rPr>
        <w:t xml:space="preserve">Measuring disability is a complex and still evolving issue. </w:t>
      </w:r>
      <w:r w:rsidR="003C5634">
        <w:rPr>
          <w:lang w:eastAsia="en-NZ"/>
        </w:rPr>
        <w:t xml:space="preserve">This report summarises the results of the Social Wellbeing Agency’s work to create an indicator that identifies people who are likely to be disabled. This can be used to undertake research with and about disabled people, </w:t>
      </w:r>
      <w:proofErr w:type="gramStart"/>
      <w:r w:rsidR="003C5634">
        <w:rPr>
          <w:lang w:eastAsia="en-NZ"/>
        </w:rPr>
        <w:t>in order to</w:t>
      </w:r>
      <w:proofErr w:type="gramEnd"/>
      <w:r w:rsidR="003C5634">
        <w:rPr>
          <w:lang w:eastAsia="en-NZ"/>
        </w:rPr>
        <w:t xml:space="preserve"> describe outcomes and experiences</w:t>
      </w:r>
      <w:r w:rsidR="00152C56">
        <w:rPr>
          <w:lang w:eastAsia="en-NZ"/>
        </w:rPr>
        <w:t>, evaluate supports or improve system-level policies</w:t>
      </w:r>
      <w:r w:rsidR="003C5634">
        <w:rPr>
          <w:lang w:eastAsia="en-NZ"/>
        </w:rPr>
        <w:t>.</w:t>
      </w:r>
      <w:r w:rsidR="00A37707">
        <w:rPr>
          <w:lang w:eastAsia="en-NZ"/>
        </w:rPr>
        <w:t xml:space="preserve"> </w:t>
      </w:r>
      <w:r w:rsidR="00152C56">
        <w:rPr>
          <w:lang w:eastAsia="en-NZ"/>
        </w:rPr>
        <w:t xml:space="preserve">This indicator cannot be used to provide or deny services to any individual, </w:t>
      </w:r>
      <w:proofErr w:type="gramStart"/>
      <w:r w:rsidR="00152C56">
        <w:rPr>
          <w:lang w:eastAsia="en-NZ"/>
        </w:rPr>
        <w:t>whether or not</w:t>
      </w:r>
      <w:proofErr w:type="gramEnd"/>
      <w:r w:rsidR="00152C56">
        <w:rPr>
          <w:lang w:eastAsia="en-NZ"/>
        </w:rPr>
        <w:t xml:space="preserve"> they are disabled.</w:t>
      </w:r>
    </w:p>
    <w:p w14:paraId="0A37D05A" w14:textId="68638A99" w:rsidR="00EA525F" w:rsidRDefault="00EA525F" w:rsidP="00EA525F">
      <w:pPr>
        <w:rPr>
          <w:lang w:eastAsia="en-NZ"/>
        </w:rPr>
      </w:pPr>
      <w:r>
        <w:rPr>
          <w:lang w:eastAsia="en-NZ"/>
        </w:rPr>
        <w:t xml:space="preserve">There is no perfect way to classify people into categories and no full agreement amongst the disabled community on the language to be used. Any categories we create, and the language we use to describe them, will not be the way some disabled people would want to describe themselves. </w:t>
      </w:r>
      <w:bookmarkStart w:id="6" w:name="_Hlk111631134"/>
      <w:r>
        <w:rPr>
          <w:lang w:eastAsia="en-NZ"/>
        </w:rPr>
        <w:t>However, it is important for the disabled community, researchers</w:t>
      </w:r>
      <w:r w:rsidR="005E17B1">
        <w:rPr>
          <w:lang w:eastAsia="en-NZ"/>
        </w:rPr>
        <w:t>,</w:t>
      </w:r>
      <w:r>
        <w:rPr>
          <w:lang w:eastAsia="en-NZ"/>
        </w:rPr>
        <w:t xml:space="preserve"> and policy makers to have a common language to describe varying levels of </w:t>
      </w:r>
      <w:r w:rsidR="00813CE0">
        <w:rPr>
          <w:lang w:eastAsia="en-NZ"/>
        </w:rPr>
        <w:t>participation as citizens, clients, or consumers of services</w:t>
      </w:r>
      <w:r>
        <w:rPr>
          <w:lang w:eastAsia="en-NZ"/>
        </w:rPr>
        <w:t>.</w:t>
      </w:r>
      <w:bookmarkEnd w:id="6"/>
      <w:r>
        <w:rPr>
          <w:lang w:eastAsia="en-NZ"/>
        </w:rPr>
        <w:t xml:space="preserve"> We hope that this enables a broader understanding of the experiences of disabled people, and how the government can better support them to achieve their aspirations.</w:t>
      </w:r>
    </w:p>
    <w:p w14:paraId="42E54B8A" w14:textId="77777777" w:rsidR="003C5634" w:rsidRDefault="003C5634" w:rsidP="00EA525F">
      <w:pPr>
        <w:rPr>
          <w:lang w:eastAsia="en-NZ"/>
        </w:rPr>
      </w:pPr>
    </w:p>
    <w:p w14:paraId="3D76946F" w14:textId="1F7270BA" w:rsidR="003C5634" w:rsidRPr="003C5634" w:rsidRDefault="003C5634" w:rsidP="003C5634">
      <w:pPr>
        <w:pStyle w:val="Quote"/>
        <w:shd w:val="clear" w:color="auto" w:fill="D5ECF1" w:themeFill="accent5" w:themeFillTint="33"/>
        <w:ind w:right="3117"/>
      </w:pPr>
      <w:r w:rsidRPr="003C5634">
        <w:t xml:space="preserve">Researchers interested in using this indicator can use </w:t>
      </w:r>
      <w:hyperlink r:id="rId8" w:history="1">
        <w:r w:rsidRPr="003C5634">
          <w:rPr>
            <w:rStyle w:val="Hyperlink"/>
            <w:color w:val="007A87"/>
          </w:rPr>
          <w:t>this code</w:t>
        </w:r>
      </w:hyperlink>
      <w:r w:rsidRPr="003C5634">
        <w:t xml:space="preserve"> on GitHub. </w:t>
      </w:r>
    </w:p>
    <w:p w14:paraId="5277153D" w14:textId="77777777" w:rsidR="003C5634" w:rsidRDefault="003C5634" w:rsidP="00EA525F">
      <w:pPr>
        <w:rPr>
          <w:lang w:eastAsia="en-NZ"/>
        </w:rPr>
      </w:pPr>
    </w:p>
    <w:p w14:paraId="150C67F0" w14:textId="77777777" w:rsidR="00EA525F" w:rsidRDefault="00EA525F" w:rsidP="00941488">
      <w:pPr>
        <w:rPr>
          <w:lang w:eastAsia="en-NZ"/>
        </w:rPr>
      </w:pPr>
    </w:p>
    <w:p w14:paraId="3F8F8D22" w14:textId="66D31B13" w:rsidR="00EA525F" w:rsidRDefault="003C5634" w:rsidP="003C5634">
      <w:pPr>
        <w:pStyle w:val="Heading2"/>
      </w:pPr>
      <w:r>
        <w:lastRenderedPageBreak/>
        <w:t xml:space="preserve">How we have </w:t>
      </w:r>
      <w:r w:rsidR="00B86158">
        <w:t>made</w:t>
      </w:r>
      <w:r>
        <w:t xml:space="preserve"> the indicator</w:t>
      </w:r>
    </w:p>
    <w:p w14:paraId="64158659" w14:textId="17FC27CC" w:rsidR="00131C77" w:rsidRDefault="00941488" w:rsidP="00941488">
      <w:pPr>
        <w:rPr>
          <w:lang w:eastAsia="en-NZ"/>
        </w:rPr>
      </w:pPr>
      <w:r>
        <w:rPr>
          <w:lang w:eastAsia="en-NZ"/>
        </w:rPr>
        <w:t xml:space="preserve">Disability is a social construct that </w:t>
      </w:r>
      <w:r w:rsidR="00131C77">
        <w:rPr>
          <w:lang w:eastAsia="en-NZ"/>
        </w:rPr>
        <w:t>arises through the combination of two things:</w:t>
      </w:r>
    </w:p>
    <w:p w14:paraId="5F3EF083" w14:textId="009BCD1A" w:rsidR="00131C77" w:rsidRDefault="00131C77" w:rsidP="00131C77">
      <w:pPr>
        <w:pStyle w:val="ListParagraph"/>
        <w:numPr>
          <w:ilvl w:val="0"/>
          <w:numId w:val="18"/>
        </w:numPr>
        <w:rPr>
          <w:lang w:eastAsia="en-NZ"/>
        </w:rPr>
      </w:pPr>
      <w:r>
        <w:rPr>
          <w:lang w:eastAsia="en-NZ"/>
        </w:rPr>
        <w:t xml:space="preserve">The limitations some people have in </w:t>
      </w:r>
      <w:r w:rsidR="00F01291">
        <w:rPr>
          <w:lang w:eastAsia="en-NZ"/>
        </w:rPr>
        <w:t>completing</w:t>
      </w:r>
      <w:r>
        <w:rPr>
          <w:lang w:eastAsia="en-NZ"/>
        </w:rPr>
        <w:t xml:space="preserve"> some </w:t>
      </w:r>
      <w:r w:rsidR="00F01291">
        <w:rPr>
          <w:lang w:eastAsia="en-NZ"/>
        </w:rPr>
        <w:t>activities</w:t>
      </w:r>
      <w:r>
        <w:rPr>
          <w:lang w:eastAsia="en-NZ"/>
        </w:rPr>
        <w:t>.</w:t>
      </w:r>
    </w:p>
    <w:p w14:paraId="3925AAA4" w14:textId="72747B70" w:rsidR="00EA525F" w:rsidRDefault="00131C77" w:rsidP="00131C77">
      <w:pPr>
        <w:pStyle w:val="ListParagraph"/>
        <w:numPr>
          <w:ilvl w:val="0"/>
          <w:numId w:val="18"/>
        </w:numPr>
        <w:rPr>
          <w:lang w:eastAsia="en-NZ"/>
        </w:rPr>
      </w:pPr>
      <w:r>
        <w:rPr>
          <w:lang w:eastAsia="en-NZ"/>
        </w:rPr>
        <w:t xml:space="preserve">The </w:t>
      </w:r>
      <w:r w:rsidR="00EA525F">
        <w:rPr>
          <w:lang w:eastAsia="en-NZ"/>
        </w:rPr>
        <w:t>barriers</w:t>
      </w:r>
      <w:r>
        <w:rPr>
          <w:lang w:eastAsia="en-NZ"/>
        </w:rPr>
        <w:t xml:space="preserve"> </w:t>
      </w:r>
      <w:r w:rsidR="00EA525F">
        <w:rPr>
          <w:lang w:eastAsia="en-NZ"/>
        </w:rPr>
        <w:t>that exist in</w:t>
      </w:r>
      <w:r>
        <w:rPr>
          <w:lang w:eastAsia="en-NZ"/>
        </w:rPr>
        <w:t xml:space="preserve"> a person’s environment (or society in general) </w:t>
      </w:r>
      <w:r w:rsidR="00EA525F">
        <w:rPr>
          <w:lang w:eastAsia="en-NZ"/>
        </w:rPr>
        <w:t>that limit participation.</w:t>
      </w:r>
    </w:p>
    <w:p w14:paraId="222BF722" w14:textId="3AA20B39" w:rsidR="00941488" w:rsidRDefault="00BE152A" w:rsidP="00EA525F">
      <w:pPr>
        <w:rPr>
          <w:lang w:eastAsia="en-NZ"/>
        </w:rPr>
      </w:pPr>
      <w:r w:rsidRPr="00A602D7">
        <w:rPr>
          <w:noProof/>
        </w:rPr>
        <mc:AlternateContent>
          <mc:Choice Requires="wps">
            <w:drawing>
              <wp:anchor distT="0" distB="0" distL="114300" distR="114300" simplePos="0" relativeHeight="251756544" behindDoc="0" locked="0" layoutInCell="1" allowOverlap="1" wp14:anchorId="5DD51D23" wp14:editId="6C5213BF">
                <wp:simplePos x="0" y="0"/>
                <wp:positionH relativeFrom="page">
                  <wp:posOffset>4867275</wp:posOffset>
                </wp:positionH>
                <wp:positionV relativeFrom="margin">
                  <wp:posOffset>1809750</wp:posOffset>
                </wp:positionV>
                <wp:extent cx="2555875" cy="143256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55875" cy="1432560"/>
                        </a:xfrm>
                        <a:prstGeom prst="rect">
                          <a:avLst/>
                        </a:prstGeom>
                        <a:solidFill>
                          <a:srgbClr val="3A9CAE">
                            <a:alpha val="14902"/>
                          </a:srgbClr>
                        </a:solidFill>
                        <a:ln w="6350">
                          <a:noFill/>
                        </a:ln>
                      </wps:spPr>
                      <wps:txbx>
                        <w:txbxContent>
                          <w:p w14:paraId="71CDCC2C" w14:textId="4D484089" w:rsidR="00BE152A" w:rsidRPr="00324038" w:rsidRDefault="00BE152A" w:rsidP="00BE152A">
                            <w:pPr>
                              <w:pStyle w:val="Quote"/>
                            </w:pPr>
                            <w:r>
                              <w:t>O</w:t>
                            </w:r>
                            <w:r w:rsidRPr="00BE152A">
                              <w:t xml:space="preserve">ne alternative for researchers is to use information on limitations to identify groups who are </w:t>
                            </w:r>
                            <w:r w:rsidRPr="00BE152A">
                              <w:rPr>
                                <w:i/>
                                <w:iCs w:val="0"/>
                              </w:rPr>
                              <w:t>more likely to be</w:t>
                            </w:r>
                            <w:r w:rsidRPr="00BE152A">
                              <w:t xml:space="preserve"> disabled</w:t>
                            </w:r>
                            <w:r>
                              <w:t>.</w:t>
                            </w:r>
                          </w:p>
                        </w:txbxContent>
                      </wps:txbx>
                      <wps:bodyPr rot="0" spcFirstLastPara="0" vertOverflow="overflow" horzOverflow="overflow" vert="horz" wrap="square" lIns="144000" tIns="216000" rIns="43200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D51D23" id="Text Box 1" o:spid="_x0000_s1028" type="#_x0000_t202" alt="&quot;&quot;" style="position:absolute;margin-left:383.25pt;margin-top:142.5pt;width:201.25pt;height:112.8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" fillcolor="#3a9cae" stroked="f" strokeweight=".5pt">
                <v:fill opacity="9766f"/>
                <v:textbox style="mso-fit-shape-to-text:t" inset="4mm,6mm,12mm,6mm">
                  <w:txbxContent>
                    <w:p w14:paraId="71CDCC2C" w14:textId="4D484089" w:rsidR="00BE152A" w:rsidRPr="00324038" w:rsidRDefault="00BE152A" w:rsidP="00BE152A">
                      <w:pPr>
                        <w:pStyle w:val="Quote"/>
                      </w:pPr>
                      <w:r>
                        <w:t>O</w:t>
                      </w:r>
                      <w:r w:rsidRPr="00BE152A">
                        <w:t xml:space="preserve">ne alternative for researchers is to use information on limitations to identify groups who are </w:t>
                      </w:r>
                      <w:r w:rsidRPr="00BE152A">
                        <w:rPr>
                          <w:i/>
                          <w:iCs w:val="0"/>
                        </w:rPr>
                        <w:t>more likely to be</w:t>
                      </w:r>
                      <w:r w:rsidRPr="00BE152A">
                        <w:t xml:space="preserve"> disabled</w:t>
                      </w:r>
                      <w:r>
                        <w:t>.</w:t>
                      </w:r>
                    </w:p>
                  </w:txbxContent>
                </v:textbox>
                <w10:wrap anchorx="page" anchory="margin"/>
              </v:shape>
            </w:pict>
          </mc:Fallback>
        </mc:AlternateContent>
      </w:r>
      <w:r w:rsidR="00941488">
        <w:rPr>
          <w:lang w:eastAsia="en-NZ"/>
        </w:rPr>
        <w:t>This means to comprehensively identify the disabled population requires collecting a lot of information from people about their lives and the barriers</w:t>
      </w:r>
      <w:r w:rsidR="00F01291">
        <w:rPr>
          <w:lang w:eastAsia="en-NZ"/>
        </w:rPr>
        <w:t xml:space="preserve"> or accommodations</w:t>
      </w:r>
      <w:r w:rsidR="00941488">
        <w:rPr>
          <w:lang w:eastAsia="en-NZ"/>
        </w:rPr>
        <w:t xml:space="preserve"> they experience. This</w:t>
      </w:r>
      <w:r w:rsidR="00484C3C">
        <w:rPr>
          <w:lang w:eastAsia="en-NZ"/>
        </w:rPr>
        <w:t xml:space="preserve"> type of information</w:t>
      </w:r>
      <w:r w:rsidR="00941488">
        <w:rPr>
          <w:lang w:eastAsia="en-NZ"/>
        </w:rPr>
        <w:t xml:space="preserve"> is</w:t>
      </w:r>
      <w:r w:rsidR="00484C3C">
        <w:rPr>
          <w:lang w:eastAsia="en-NZ"/>
        </w:rPr>
        <w:t xml:space="preserve"> currently</w:t>
      </w:r>
      <w:r w:rsidR="00941488">
        <w:rPr>
          <w:lang w:eastAsia="en-NZ"/>
        </w:rPr>
        <w:t xml:space="preserve"> </w:t>
      </w:r>
      <w:r w:rsidR="00484C3C">
        <w:rPr>
          <w:lang w:eastAsia="en-NZ"/>
        </w:rPr>
        <w:t>not</w:t>
      </w:r>
      <w:r w:rsidR="00941488">
        <w:rPr>
          <w:lang w:eastAsia="en-NZ"/>
        </w:rPr>
        <w:t xml:space="preserve"> available in administrative data collected by government agencies</w:t>
      </w:r>
      <w:r w:rsidR="00484C3C">
        <w:rPr>
          <w:lang w:eastAsia="en-NZ"/>
        </w:rPr>
        <w:t xml:space="preserve">. </w:t>
      </w:r>
    </w:p>
    <w:p w14:paraId="1677D60C" w14:textId="76CEE2C8" w:rsidR="00152C56" w:rsidRDefault="00152C56" w:rsidP="00EA525F">
      <w:pPr>
        <w:rPr>
          <w:lang w:eastAsia="en-NZ"/>
        </w:rPr>
      </w:pPr>
      <w:r>
        <w:rPr>
          <w:lang w:eastAsia="en-NZ"/>
        </w:rPr>
        <w:t xml:space="preserve">However, there are some sources of government data that tell us about the first of these factors: the functional limitations </w:t>
      </w:r>
      <w:r w:rsidR="00484C3C">
        <w:rPr>
          <w:lang w:eastAsia="en-NZ"/>
        </w:rPr>
        <w:t xml:space="preserve">that some people </w:t>
      </w:r>
      <w:r w:rsidR="00F01291">
        <w:rPr>
          <w:lang w:eastAsia="en-NZ"/>
        </w:rPr>
        <w:t>have</w:t>
      </w:r>
      <w:r w:rsidR="00484C3C">
        <w:rPr>
          <w:lang w:eastAsia="en-NZ"/>
        </w:rPr>
        <w:t xml:space="preserve">. Given the importance of including and focusing on disabled people in research to improve government services, one alternative </w:t>
      </w:r>
      <w:r w:rsidR="00F01291">
        <w:rPr>
          <w:lang w:eastAsia="en-NZ"/>
        </w:rPr>
        <w:t xml:space="preserve">for researchers </w:t>
      </w:r>
      <w:r w:rsidR="00484C3C">
        <w:rPr>
          <w:lang w:eastAsia="en-NZ"/>
        </w:rPr>
        <w:t xml:space="preserve">is to use information on limitations to identify groups who are </w:t>
      </w:r>
      <w:r w:rsidR="00484C3C" w:rsidRPr="00484C3C">
        <w:rPr>
          <w:i/>
          <w:iCs/>
          <w:lang w:eastAsia="en-NZ"/>
        </w:rPr>
        <w:t>more likely to be</w:t>
      </w:r>
      <w:r w:rsidR="00484C3C">
        <w:rPr>
          <w:lang w:eastAsia="en-NZ"/>
        </w:rPr>
        <w:t xml:space="preserve"> disabled, and then compare outcomes for those people to outcomes for other people who are less likely to be disabled. </w:t>
      </w:r>
      <w:r w:rsidR="00CD0E83">
        <w:rPr>
          <w:lang w:eastAsia="en-NZ"/>
        </w:rPr>
        <w:t xml:space="preserve">Where there are differences in outcomes between these groups, this tells us about the extent to which society is disabling. </w:t>
      </w:r>
    </w:p>
    <w:p w14:paraId="0E660384" w14:textId="4907DD0A" w:rsidR="00941488" w:rsidRPr="00941488" w:rsidRDefault="00F42AB3" w:rsidP="00941488">
      <w:pPr>
        <w:rPr>
          <w:lang w:val="en-GB"/>
        </w:rPr>
      </w:pPr>
      <w:r>
        <w:rPr>
          <w:noProof/>
          <w:lang w:val="en-GB"/>
        </w:rPr>
        <w:drawing>
          <wp:anchor distT="0" distB="0" distL="114300" distR="114300" simplePos="0" relativeHeight="251751424" behindDoc="1" locked="0" layoutInCell="1" allowOverlap="1" wp14:anchorId="3A13F586" wp14:editId="764FFC20">
            <wp:simplePos x="0" y="0"/>
            <wp:positionH relativeFrom="column">
              <wp:posOffset>4114800</wp:posOffset>
            </wp:positionH>
            <wp:positionV relativeFrom="paragraph">
              <wp:posOffset>535940</wp:posOffset>
            </wp:positionV>
            <wp:extent cx="1691005" cy="1713865"/>
            <wp:effectExtent l="0" t="0" r="0" b="0"/>
            <wp:wrapTight wrapText="left">
              <wp:wrapPolygon edited="0">
                <wp:start x="9733" y="2641"/>
                <wp:lineTo x="8030" y="3361"/>
                <wp:lineTo x="3893" y="6242"/>
                <wp:lineTo x="2920" y="10804"/>
                <wp:lineTo x="4137" y="14645"/>
                <wp:lineTo x="4137" y="15366"/>
                <wp:lineTo x="8517" y="18247"/>
                <wp:lineTo x="9733" y="18727"/>
                <wp:lineTo x="12410" y="18727"/>
                <wp:lineTo x="13870" y="18247"/>
                <wp:lineTo x="18007" y="15606"/>
                <wp:lineTo x="18007" y="14645"/>
                <wp:lineTo x="19467" y="11524"/>
                <wp:lineTo x="18493" y="11044"/>
                <wp:lineTo x="17763" y="10804"/>
                <wp:lineTo x="19467" y="9844"/>
                <wp:lineTo x="18493" y="6242"/>
                <wp:lineTo x="14113" y="3361"/>
                <wp:lineTo x="12410" y="2641"/>
                <wp:lineTo x="9733" y="2641"/>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005" cy="1713865"/>
                    </a:xfrm>
                    <a:prstGeom prst="rect">
                      <a:avLst/>
                    </a:prstGeom>
                  </pic:spPr>
                </pic:pic>
              </a:graphicData>
            </a:graphic>
            <wp14:sizeRelH relativeFrom="margin">
              <wp14:pctWidth>0</wp14:pctWidth>
            </wp14:sizeRelH>
            <wp14:sizeRelV relativeFrom="margin">
              <wp14:pctHeight>0</wp14:pctHeight>
            </wp14:sizeRelV>
          </wp:anchor>
        </w:drawing>
      </w:r>
      <w:r w:rsidR="00941488" w:rsidRPr="00941488">
        <w:rPr>
          <w:lang w:val="en-GB"/>
        </w:rPr>
        <w:t xml:space="preserve">The indicator is constructed using </w:t>
      </w:r>
      <w:r w:rsidR="00941488">
        <w:rPr>
          <w:lang w:val="en-GB"/>
        </w:rPr>
        <w:t>Stats</w:t>
      </w:r>
      <w:r w:rsidR="00941488" w:rsidRPr="00941488">
        <w:rPr>
          <w:lang w:val="en-GB"/>
        </w:rPr>
        <w:t xml:space="preserve"> </w:t>
      </w:r>
      <w:r w:rsidR="00941488">
        <w:rPr>
          <w:lang w:val="en-GB"/>
        </w:rPr>
        <w:t xml:space="preserve">NZ’s </w:t>
      </w:r>
      <w:r w:rsidR="00941488" w:rsidRPr="00941488">
        <w:rPr>
          <w:lang w:val="en-GB"/>
        </w:rPr>
        <w:t xml:space="preserve">Integrated Data Infrastructure (IDI). The IDI is a secure database that brings together data collected by different government agencies for research use. It allows researchers to explore the experiences and outcomes for groups in the population, </w:t>
      </w:r>
      <w:proofErr w:type="gramStart"/>
      <w:r w:rsidR="00941488" w:rsidRPr="00941488">
        <w:rPr>
          <w:lang w:val="en-GB"/>
        </w:rPr>
        <w:t>in order to</w:t>
      </w:r>
      <w:proofErr w:type="gramEnd"/>
      <w:r w:rsidR="00941488" w:rsidRPr="00941488">
        <w:rPr>
          <w:lang w:val="en-GB"/>
        </w:rPr>
        <w:t xml:space="preserve"> help improve government policies or services.</w:t>
      </w:r>
      <w:r w:rsidR="00A27265">
        <w:rPr>
          <w:lang w:val="en-GB"/>
        </w:rPr>
        <w:t xml:space="preserve"> </w:t>
      </w:r>
    </w:p>
    <w:p w14:paraId="10AF2712" w14:textId="5B742961" w:rsidR="00EC4361" w:rsidRDefault="00941488" w:rsidP="00941488">
      <w:pPr>
        <w:rPr>
          <w:lang w:val="en-GB"/>
        </w:rPr>
      </w:pPr>
      <w:r w:rsidRPr="00941488">
        <w:rPr>
          <w:lang w:val="en-GB"/>
        </w:rPr>
        <w:t xml:space="preserve">The indicator is based mainly on the Washington Group Short Set (WGSS) questions on </w:t>
      </w:r>
      <w:r w:rsidR="00572860">
        <w:rPr>
          <w:lang w:val="en-GB"/>
        </w:rPr>
        <w:t>functioning</w:t>
      </w:r>
      <w:r w:rsidRPr="00941488">
        <w:rPr>
          <w:lang w:val="en-GB"/>
        </w:rPr>
        <w:t xml:space="preserve">, which are included in the 2018 Census (of the entire population), and the General Social Survey and Household Labour Force Survey (of samples of the adult population) conducted by </w:t>
      </w:r>
      <w:r>
        <w:rPr>
          <w:lang w:val="en-GB"/>
        </w:rPr>
        <w:t>Stats NZ</w:t>
      </w:r>
      <w:r w:rsidRPr="00941488">
        <w:rPr>
          <w:lang w:val="en-GB"/>
        </w:rPr>
        <w:t>. The WGSS is a series of six questions about difficulties people might encounter doing everyday things</w:t>
      </w:r>
      <w:r w:rsidR="00EC4361">
        <w:rPr>
          <w:lang w:val="en-GB"/>
        </w:rPr>
        <w:t>:</w:t>
      </w:r>
    </w:p>
    <w:p w14:paraId="44633FDA" w14:textId="19DF578B" w:rsidR="00EC4361" w:rsidRDefault="00EC4361" w:rsidP="00EC4361">
      <w:pPr>
        <w:pStyle w:val="ListParagraph"/>
        <w:numPr>
          <w:ilvl w:val="0"/>
          <w:numId w:val="15"/>
        </w:numPr>
      </w:pPr>
      <w:r>
        <w:t>Walking</w:t>
      </w:r>
    </w:p>
    <w:p w14:paraId="2E9576A6" w14:textId="77777777" w:rsidR="00EC4361" w:rsidRDefault="00EC4361" w:rsidP="00EC4361">
      <w:pPr>
        <w:pStyle w:val="ListParagraph"/>
        <w:numPr>
          <w:ilvl w:val="0"/>
          <w:numId w:val="15"/>
        </w:numPr>
      </w:pPr>
      <w:r>
        <w:t>Seeing</w:t>
      </w:r>
    </w:p>
    <w:p w14:paraId="36F579B9" w14:textId="77777777" w:rsidR="00EC4361" w:rsidRDefault="00EC4361" w:rsidP="00EC4361">
      <w:pPr>
        <w:pStyle w:val="ListParagraph"/>
        <w:numPr>
          <w:ilvl w:val="0"/>
          <w:numId w:val="15"/>
        </w:numPr>
      </w:pPr>
      <w:r>
        <w:t>Hearing</w:t>
      </w:r>
    </w:p>
    <w:p w14:paraId="024B89A0" w14:textId="77777777" w:rsidR="00EC4361" w:rsidRDefault="00EC4361" w:rsidP="00EC4361">
      <w:pPr>
        <w:pStyle w:val="ListParagraph"/>
        <w:numPr>
          <w:ilvl w:val="0"/>
          <w:numId w:val="15"/>
        </w:numPr>
      </w:pPr>
      <w:r>
        <w:t>Remembering</w:t>
      </w:r>
    </w:p>
    <w:p w14:paraId="26EB6351" w14:textId="47824A0D" w:rsidR="00EC4361" w:rsidRDefault="00EC4361" w:rsidP="00EC4361">
      <w:pPr>
        <w:pStyle w:val="ListParagraph"/>
        <w:numPr>
          <w:ilvl w:val="0"/>
          <w:numId w:val="15"/>
        </w:numPr>
      </w:pPr>
      <w:r>
        <w:t>Washing</w:t>
      </w:r>
    </w:p>
    <w:p w14:paraId="2F4DEA01" w14:textId="536FF7BC" w:rsidR="00EC4361" w:rsidRDefault="00EC4361" w:rsidP="00EC4361">
      <w:pPr>
        <w:pStyle w:val="ListParagraph"/>
        <w:numPr>
          <w:ilvl w:val="0"/>
          <w:numId w:val="15"/>
        </w:numPr>
      </w:pPr>
      <w:r>
        <w:t>Communication.</w:t>
      </w:r>
    </w:p>
    <w:p w14:paraId="03E51D2D" w14:textId="5049CF49" w:rsidR="00EC4361" w:rsidRDefault="00941488" w:rsidP="00941488">
      <w:pPr>
        <w:rPr>
          <w:lang w:val="en-GB"/>
        </w:rPr>
      </w:pPr>
      <w:r w:rsidRPr="00941488">
        <w:rPr>
          <w:lang w:val="en-GB"/>
        </w:rPr>
        <w:lastRenderedPageBreak/>
        <w:t xml:space="preserve">However, not everyone has answered these questions (some people were not in the country at the time of the Census, for example), and some people might have acquired impairments after the questions were asked. We have supplemented these questions with data from some Ministry of Health collections: SOCRATES, which captures functional assessments for disability clients (based on information collected from Needs Assessment and Service Coordination services); and </w:t>
      </w:r>
      <w:proofErr w:type="spellStart"/>
      <w:r w:rsidRPr="00941488">
        <w:rPr>
          <w:lang w:val="en-GB"/>
        </w:rPr>
        <w:t>InterRAI</w:t>
      </w:r>
      <w:proofErr w:type="spellEnd"/>
      <w:r w:rsidRPr="00941488">
        <w:rPr>
          <w:lang w:val="en-GB"/>
        </w:rPr>
        <w:t>, which captures similar information for older people.</w:t>
      </w:r>
      <w:r w:rsidR="00EC4361">
        <w:rPr>
          <w:lang w:val="en-GB"/>
        </w:rPr>
        <w:t xml:space="preserve"> </w:t>
      </w:r>
      <w:r w:rsidR="00EC4361" w:rsidRPr="00A602D7">
        <w:rPr>
          <w:noProof/>
        </w:rPr>
        <mc:AlternateContent>
          <mc:Choice Requires="wps">
            <w:drawing>
              <wp:anchor distT="0" distB="0" distL="114300" distR="114300" simplePos="0" relativeHeight="251754496" behindDoc="0" locked="0" layoutInCell="1" allowOverlap="1" wp14:anchorId="4A0E54F2" wp14:editId="22DD9385">
                <wp:simplePos x="0" y="0"/>
                <wp:positionH relativeFrom="page">
                  <wp:posOffset>4834890</wp:posOffset>
                </wp:positionH>
                <wp:positionV relativeFrom="margin">
                  <wp:posOffset>523240</wp:posOffset>
                </wp:positionV>
                <wp:extent cx="2555875" cy="143256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55875" cy="1432560"/>
                        </a:xfrm>
                        <a:prstGeom prst="rect">
                          <a:avLst/>
                        </a:prstGeom>
                        <a:solidFill>
                          <a:srgbClr val="3A9CAE">
                            <a:alpha val="14902"/>
                          </a:srgbClr>
                        </a:solidFill>
                        <a:ln w="6350">
                          <a:noFill/>
                        </a:ln>
                      </wps:spPr>
                      <wps:txbx>
                        <w:txbxContent>
                          <w:p w14:paraId="362469B3" w14:textId="6CE5AB74" w:rsidR="00F23B0B" w:rsidRPr="00324038" w:rsidRDefault="00BE152A" w:rsidP="00EC4361">
                            <w:pPr>
                              <w:pStyle w:val="Quote"/>
                            </w:pPr>
                            <w:r w:rsidRPr="00BE152A">
                              <w:t xml:space="preserve">We have supplemented </w:t>
                            </w:r>
                            <w:r>
                              <w:t>the Washington Group Short-Set</w:t>
                            </w:r>
                            <w:r w:rsidRPr="00BE152A">
                              <w:t xml:space="preserve"> questions with data from some Ministry of Health collections</w:t>
                            </w:r>
                            <w:r>
                              <w:t>.</w:t>
                            </w:r>
                          </w:p>
                        </w:txbxContent>
                      </wps:txbx>
                      <wps:bodyPr rot="0" spcFirstLastPara="0" vertOverflow="overflow" horzOverflow="overflow" vert="horz" wrap="square" lIns="144000" tIns="216000" rIns="43200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0E54F2" id="Text Box 6" o:spid="_x0000_s1029" type="#_x0000_t202" alt="&quot;&quot;" style="position:absolute;margin-left:380.7pt;margin-top:41.2pt;width:201.25pt;height:112.8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" fillcolor="#3a9cae" stroked="f" strokeweight=".5pt">
                <v:fill opacity="9766f"/>
                <v:textbox style="mso-fit-shape-to-text:t" inset="4mm,6mm,12mm,6mm">
                  <w:txbxContent>
                    <w:p w14:paraId="362469B3" w14:textId="6CE5AB74" w:rsidR="00F23B0B" w:rsidRPr="00324038" w:rsidRDefault="00BE152A" w:rsidP="00EC4361">
                      <w:pPr>
                        <w:pStyle w:val="Quote"/>
                      </w:pPr>
                      <w:r w:rsidRPr="00BE152A">
                        <w:t xml:space="preserve">We have supplemented </w:t>
                      </w:r>
                      <w:r>
                        <w:t>the Washington Group Short-Set</w:t>
                      </w:r>
                      <w:r w:rsidRPr="00BE152A">
                        <w:t xml:space="preserve"> questions with data from some Ministry of Health collections</w:t>
                      </w:r>
                      <w:r>
                        <w:t>.</w:t>
                      </w:r>
                    </w:p>
                  </w:txbxContent>
                </v:textbox>
                <w10:wrap anchorx="page" anchory="margin"/>
              </v:shape>
            </w:pict>
          </mc:Fallback>
        </mc:AlternateContent>
      </w:r>
    </w:p>
    <w:p w14:paraId="11FBB710" w14:textId="5A9B0E93" w:rsidR="00EC4361" w:rsidRDefault="00941488" w:rsidP="00941488">
      <w:pPr>
        <w:rPr>
          <w:lang w:val="en-GB"/>
        </w:rPr>
      </w:pPr>
      <w:r w:rsidRPr="00941488">
        <w:rPr>
          <w:lang w:val="en-GB"/>
        </w:rPr>
        <w:t xml:space="preserve">In collaboration with </w:t>
      </w:r>
      <w:r w:rsidR="00484C3C">
        <w:rPr>
          <w:lang w:val="en-GB"/>
        </w:rPr>
        <w:t xml:space="preserve">experts in the disabled community, </w:t>
      </w:r>
      <w:r w:rsidRPr="00941488">
        <w:rPr>
          <w:lang w:val="en-GB"/>
        </w:rPr>
        <w:t xml:space="preserve">the Ministry of </w:t>
      </w:r>
      <w:proofErr w:type="gramStart"/>
      <w:r w:rsidRPr="00941488">
        <w:rPr>
          <w:lang w:val="en-GB"/>
        </w:rPr>
        <w:t>Health</w:t>
      </w:r>
      <w:proofErr w:type="gramEnd"/>
      <w:r w:rsidRPr="00941488">
        <w:rPr>
          <w:lang w:val="en-GB"/>
        </w:rPr>
        <w:t xml:space="preserve"> and Office for Disability Issues, we have aligned each of these data sources</w:t>
      </w:r>
      <w:r w:rsidR="00DF4D29">
        <w:rPr>
          <w:rStyle w:val="FootnoteReference"/>
          <w:lang w:val="en-GB"/>
        </w:rPr>
        <w:footnoteReference w:id="1"/>
      </w:r>
      <w:r w:rsidRPr="00941488">
        <w:rPr>
          <w:lang w:val="en-GB"/>
        </w:rPr>
        <w:t>, resulting in a three-level indicator</w:t>
      </w:r>
      <w:r w:rsidR="00266FAA">
        <w:rPr>
          <w:lang w:val="en-GB"/>
        </w:rPr>
        <w:t xml:space="preserve"> for each of the six functional activities</w:t>
      </w:r>
      <w:r w:rsidRPr="00941488">
        <w:rPr>
          <w:lang w:val="en-GB"/>
        </w:rPr>
        <w:t xml:space="preserve">: </w:t>
      </w:r>
    </w:p>
    <w:p w14:paraId="38A858C7" w14:textId="4DC90AC3" w:rsidR="00EC4361" w:rsidRDefault="00EC4361" w:rsidP="00EC4361">
      <w:pPr>
        <w:pStyle w:val="ListParagraph"/>
        <w:numPr>
          <w:ilvl w:val="0"/>
          <w:numId w:val="19"/>
        </w:numPr>
        <w:rPr>
          <w:lang w:val="en-GB"/>
        </w:rPr>
      </w:pPr>
      <w:r w:rsidRPr="00EC4361">
        <w:rPr>
          <w:b/>
          <w:bCs/>
          <w:lang w:val="en-GB"/>
        </w:rPr>
        <w:t>N</w:t>
      </w:r>
      <w:r w:rsidR="00941488" w:rsidRPr="00EC4361">
        <w:rPr>
          <w:b/>
          <w:bCs/>
          <w:lang w:val="en-GB"/>
        </w:rPr>
        <w:t>o limitation</w:t>
      </w:r>
      <w:r w:rsidRPr="00EC4361">
        <w:rPr>
          <w:b/>
          <w:bCs/>
          <w:lang w:val="en-GB"/>
        </w:rPr>
        <w:t>:</w:t>
      </w:r>
      <w:r w:rsidRPr="00EC4361">
        <w:rPr>
          <w:lang w:val="en-GB"/>
        </w:rPr>
        <w:t xml:space="preserve"> This </w:t>
      </w:r>
      <w:r>
        <w:rPr>
          <w:lang w:val="en-GB"/>
        </w:rPr>
        <w:t>group</w:t>
      </w:r>
      <w:r w:rsidRPr="00EC4361">
        <w:rPr>
          <w:lang w:val="en-GB"/>
        </w:rPr>
        <w:t xml:space="preserve"> does not report any limitations in undertaking </w:t>
      </w:r>
      <w:r>
        <w:rPr>
          <w:lang w:val="en-GB"/>
        </w:rPr>
        <w:t>everyday tasks</w:t>
      </w:r>
      <w:r w:rsidRPr="00EC4361">
        <w:rPr>
          <w:lang w:val="en-GB"/>
        </w:rPr>
        <w:t xml:space="preserve">. They are </w:t>
      </w:r>
      <w:r w:rsidRPr="00EC4361">
        <w:rPr>
          <w:i/>
          <w:iCs/>
          <w:lang w:val="en-GB"/>
        </w:rPr>
        <w:t>unlikely</w:t>
      </w:r>
      <w:r w:rsidRPr="00EC4361">
        <w:rPr>
          <w:lang w:val="en-GB"/>
        </w:rPr>
        <w:t xml:space="preserve"> to be disabled. However, because the WGSS does not ask about some factors, a small number of these people may </w:t>
      </w:r>
      <w:r>
        <w:rPr>
          <w:lang w:val="en-GB"/>
        </w:rPr>
        <w:t>identify as disabled, or be indicated as disabled</w:t>
      </w:r>
      <w:r w:rsidR="005E17B1">
        <w:rPr>
          <w:lang w:val="en-GB"/>
        </w:rPr>
        <w:t>,</w:t>
      </w:r>
      <w:r>
        <w:rPr>
          <w:lang w:val="en-GB"/>
        </w:rPr>
        <w:t xml:space="preserve"> if we had more accurate data.</w:t>
      </w:r>
    </w:p>
    <w:p w14:paraId="57EB94B7" w14:textId="45187D6C" w:rsidR="00EC4361" w:rsidRDefault="000951B0" w:rsidP="00EC4361">
      <w:pPr>
        <w:pStyle w:val="ListParagraph"/>
        <w:numPr>
          <w:ilvl w:val="0"/>
          <w:numId w:val="19"/>
        </w:numPr>
        <w:rPr>
          <w:lang w:val="en-GB"/>
        </w:rPr>
      </w:pPr>
      <w:r>
        <w:rPr>
          <w:b/>
          <w:bCs/>
          <w:lang w:val="en-GB"/>
        </w:rPr>
        <w:t>Low</w:t>
      </w:r>
      <w:r w:rsidR="00EC4361">
        <w:rPr>
          <w:b/>
          <w:bCs/>
          <w:lang w:val="en-GB"/>
        </w:rPr>
        <w:t xml:space="preserve"> functional limitation:</w:t>
      </w:r>
      <w:r w:rsidR="00EC4361">
        <w:rPr>
          <w:lang w:val="en-GB"/>
        </w:rPr>
        <w:t xml:space="preserve"> This group reports some difficulty with everyday tasks. They are </w:t>
      </w:r>
      <w:r w:rsidR="00EC4361" w:rsidRPr="00EC4361">
        <w:rPr>
          <w:i/>
          <w:iCs/>
          <w:lang w:val="en-GB"/>
        </w:rPr>
        <w:t>somewhat</w:t>
      </w:r>
      <w:r w:rsidR="00EC4361">
        <w:rPr>
          <w:lang w:val="en-GB"/>
        </w:rPr>
        <w:t xml:space="preserve"> </w:t>
      </w:r>
      <w:r w:rsidR="00EC4361" w:rsidRPr="00EC4361">
        <w:rPr>
          <w:i/>
          <w:iCs/>
          <w:lang w:val="en-GB"/>
        </w:rPr>
        <w:t>likely</w:t>
      </w:r>
      <w:r w:rsidR="00EC4361">
        <w:rPr>
          <w:lang w:val="en-GB"/>
        </w:rPr>
        <w:t xml:space="preserve"> to be disabled. Some of this group may be disabled, while others have some impairment but face relatively few barriers in society, and/or have </w:t>
      </w:r>
      <w:r w:rsidR="00813CE0">
        <w:rPr>
          <w:lang w:val="en-GB"/>
        </w:rPr>
        <w:t>impairments</w:t>
      </w:r>
      <w:r w:rsidR="00EC4361">
        <w:rPr>
          <w:lang w:val="en-GB"/>
        </w:rPr>
        <w:t xml:space="preserve"> that are temporary in nature.</w:t>
      </w:r>
    </w:p>
    <w:p w14:paraId="0B7C9BBA" w14:textId="602C8638" w:rsidR="00EC4361" w:rsidRPr="00EC4361" w:rsidRDefault="00EC4361" w:rsidP="00EC4361">
      <w:pPr>
        <w:pStyle w:val="ListParagraph"/>
        <w:numPr>
          <w:ilvl w:val="0"/>
          <w:numId w:val="19"/>
        </w:numPr>
        <w:rPr>
          <w:lang w:val="en-GB"/>
        </w:rPr>
      </w:pPr>
      <w:r>
        <w:rPr>
          <w:b/>
          <w:bCs/>
          <w:lang w:val="en-GB"/>
        </w:rPr>
        <w:t>High functional limitation:</w:t>
      </w:r>
      <w:r>
        <w:rPr>
          <w:lang w:val="en-GB"/>
        </w:rPr>
        <w:t xml:space="preserve"> This group reports a lot of difficulty with everyday tasks or cannot do them at all. They are </w:t>
      </w:r>
      <w:r w:rsidRPr="00EC4361">
        <w:rPr>
          <w:i/>
          <w:iCs/>
          <w:lang w:val="en-GB"/>
        </w:rPr>
        <w:t>very likely</w:t>
      </w:r>
      <w:r>
        <w:rPr>
          <w:lang w:val="en-GB"/>
        </w:rPr>
        <w:t xml:space="preserve"> to be disabled. Almost all </w:t>
      </w:r>
      <w:r w:rsidR="00AB3E10">
        <w:rPr>
          <w:lang w:val="en-GB"/>
        </w:rPr>
        <w:t>people with high functional limitation are</w:t>
      </w:r>
      <w:r>
        <w:rPr>
          <w:lang w:val="en-GB"/>
        </w:rPr>
        <w:t xml:space="preserve"> likely to face high barriers to participation in society. However, not all </w:t>
      </w:r>
      <w:r w:rsidR="00AB3E10">
        <w:rPr>
          <w:lang w:val="en-GB"/>
        </w:rPr>
        <w:t>people with high functional limitation</w:t>
      </w:r>
      <w:r>
        <w:rPr>
          <w:lang w:val="en-GB"/>
        </w:rPr>
        <w:t xml:space="preserve"> may identify as disabled themselves, and </w:t>
      </w:r>
      <w:r w:rsidR="00AB3E10">
        <w:rPr>
          <w:lang w:val="en-GB"/>
        </w:rPr>
        <w:t>people with high limitation</w:t>
      </w:r>
      <w:r>
        <w:rPr>
          <w:lang w:val="en-GB"/>
        </w:rPr>
        <w:t xml:space="preserve"> might be a relatively small part of the overall disabled population.</w:t>
      </w:r>
    </w:p>
    <w:p w14:paraId="5C5D9270" w14:textId="3737381F" w:rsidR="00EC4361" w:rsidRDefault="00266FAA" w:rsidP="00941488">
      <w:pPr>
        <w:rPr>
          <w:lang w:val="en-GB"/>
        </w:rPr>
      </w:pPr>
      <w:bookmarkStart w:id="7" w:name="_Hlk111631221"/>
      <w:r>
        <w:rPr>
          <w:lang w:val="en-GB"/>
        </w:rPr>
        <w:t xml:space="preserve">While a three-level indicator across each of six functional activities provides a lot of detail about the potential for someone to be disabled, it might not be feasible to report this level of detail in all situations. </w:t>
      </w:r>
      <w:r w:rsidR="00CD0E83">
        <w:rPr>
          <w:lang w:val="en-GB"/>
        </w:rPr>
        <w:t xml:space="preserve">Following guidance from the </w:t>
      </w:r>
      <w:r w:rsidR="00CD0E83">
        <w:rPr>
          <w:lang w:val="en-GB"/>
        </w:rPr>
        <w:lastRenderedPageBreak/>
        <w:t>Washington Group (2020), w</w:t>
      </w:r>
      <w:r w:rsidR="00941488" w:rsidRPr="00941488">
        <w:rPr>
          <w:lang w:val="en-GB"/>
        </w:rPr>
        <w:t xml:space="preserve">e have also used </w:t>
      </w:r>
      <w:r>
        <w:rPr>
          <w:lang w:val="en-GB"/>
        </w:rPr>
        <w:t>the</w:t>
      </w:r>
      <w:r w:rsidR="00941488" w:rsidRPr="00941488">
        <w:rPr>
          <w:lang w:val="en-GB"/>
        </w:rPr>
        <w:t xml:space="preserve"> six</w:t>
      </w:r>
      <w:r>
        <w:rPr>
          <w:lang w:val="en-GB"/>
        </w:rPr>
        <w:t xml:space="preserve"> functional</w:t>
      </w:r>
      <w:r w:rsidR="00941488" w:rsidRPr="00941488">
        <w:rPr>
          <w:lang w:val="en-GB"/>
        </w:rPr>
        <w:t xml:space="preserve"> indicators to produce one overall </w:t>
      </w:r>
      <w:r w:rsidR="00A7673A">
        <w:rPr>
          <w:lang w:val="en-GB"/>
        </w:rPr>
        <w:t>proxy i</w:t>
      </w:r>
      <w:r w:rsidR="00941488" w:rsidRPr="00941488">
        <w:rPr>
          <w:lang w:val="en-GB"/>
        </w:rPr>
        <w:t xml:space="preserve">ndicator </w:t>
      </w:r>
      <w:r w:rsidR="00A7673A">
        <w:rPr>
          <w:lang w:val="en-GB"/>
        </w:rPr>
        <w:t xml:space="preserve">for </w:t>
      </w:r>
      <w:r w:rsidR="00941488" w:rsidRPr="00941488">
        <w:rPr>
          <w:lang w:val="en-GB"/>
        </w:rPr>
        <w:t>disability</w:t>
      </w:r>
      <w:r w:rsidR="00A7673A">
        <w:rPr>
          <w:lang w:val="en-GB"/>
        </w:rPr>
        <w:t xml:space="preserve"> status</w:t>
      </w:r>
      <w:r w:rsidR="00941488" w:rsidRPr="00941488">
        <w:rPr>
          <w:lang w:val="en-GB"/>
        </w:rPr>
        <w:t xml:space="preserve"> for each person.</w:t>
      </w:r>
      <w:r w:rsidR="00CD0E83">
        <w:rPr>
          <w:lang w:val="en-GB"/>
        </w:rPr>
        <w:t xml:space="preserve"> </w:t>
      </w:r>
      <w:r w:rsidR="00A7673A">
        <w:rPr>
          <w:lang w:val="en-GB"/>
        </w:rPr>
        <w:t>This takes the value of ‘disabled’ if the person had high functional limitation in at least one activity, and ‘not disabled’ otherwise</w:t>
      </w:r>
      <w:r w:rsidR="00941488" w:rsidRPr="00941488">
        <w:rPr>
          <w:lang w:val="en-GB"/>
        </w:rPr>
        <w:t xml:space="preserve">. </w:t>
      </w:r>
      <w:r w:rsidR="00813CE0">
        <w:rPr>
          <w:lang w:val="en-GB"/>
        </w:rPr>
        <w:t>(This overall indicator is consistent with how many agencies, such as Stats NZ, are already using the WGSS to report on outcomes for disabled people.)</w:t>
      </w:r>
      <w:r w:rsidR="00AF3D14">
        <w:rPr>
          <w:lang w:val="en-GB"/>
        </w:rPr>
        <w:t xml:space="preserve"> Researchers have also explored other ways to combine across activities to arrive at a single indicator – see Washington Group (2021) for some examples.</w:t>
      </w:r>
    </w:p>
    <w:bookmarkEnd w:id="7"/>
    <w:p w14:paraId="0BA10CB7" w14:textId="38933357" w:rsidR="00DF4D29" w:rsidRDefault="00EC4361" w:rsidP="00E01F70">
      <w:pPr>
        <w:pStyle w:val="Heading2"/>
      </w:pPr>
      <w:r>
        <w:t xml:space="preserve">How we recommend </w:t>
      </w:r>
      <w:r w:rsidR="005C19D4">
        <w:t>others</w:t>
      </w:r>
      <w:r>
        <w:t xml:space="preserve"> use this indicator</w:t>
      </w:r>
    </w:p>
    <w:p w14:paraId="61BA79AE" w14:textId="266A2F0A" w:rsidR="00DF4D29" w:rsidRPr="009F260C" w:rsidRDefault="00DF4D29" w:rsidP="00941488">
      <w:pPr>
        <w:rPr>
          <w:b/>
          <w:bCs/>
          <w:lang w:val="en-GB"/>
        </w:rPr>
      </w:pPr>
      <w:bookmarkStart w:id="8" w:name="_Hlk111631399"/>
      <w:r w:rsidRPr="009F260C">
        <w:rPr>
          <w:b/>
          <w:bCs/>
          <w:lang w:val="en-GB"/>
        </w:rPr>
        <w:t>Involve disabled people in your research</w:t>
      </w:r>
      <w:r w:rsidR="00813CE0">
        <w:rPr>
          <w:b/>
          <w:bCs/>
          <w:lang w:val="en-GB"/>
        </w:rPr>
        <w:t xml:space="preserve">, including </w:t>
      </w:r>
      <w:r w:rsidR="00727DC8">
        <w:rPr>
          <w:b/>
          <w:bCs/>
          <w:lang w:val="en-GB"/>
        </w:rPr>
        <w:t>when designing</w:t>
      </w:r>
      <w:r w:rsidR="00813CE0">
        <w:rPr>
          <w:b/>
          <w:bCs/>
          <w:lang w:val="en-GB"/>
        </w:rPr>
        <w:t xml:space="preserve"> your approach</w:t>
      </w:r>
      <w:r w:rsidRPr="009F260C">
        <w:rPr>
          <w:b/>
          <w:bCs/>
          <w:lang w:val="en-GB"/>
        </w:rPr>
        <w:t xml:space="preserve"> and </w:t>
      </w:r>
      <w:r w:rsidR="00727DC8">
        <w:rPr>
          <w:b/>
          <w:bCs/>
          <w:lang w:val="en-GB"/>
        </w:rPr>
        <w:t>interpreting</w:t>
      </w:r>
      <w:r w:rsidRPr="009F260C">
        <w:rPr>
          <w:b/>
          <w:bCs/>
          <w:lang w:val="en-GB"/>
        </w:rPr>
        <w:t xml:space="preserve"> your results</w:t>
      </w:r>
    </w:p>
    <w:bookmarkEnd w:id="8"/>
    <w:p w14:paraId="5867C9D9" w14:textId="38C0A188" w:rsidR="009F260C" w:rsidRDefault="00BE152A" w:rsidP="00941488">
      <w:pPr>
        <w:rPr>
          <w:lang w:val="en-GB"/>
        </w:rPr>
      </w:pPr>
      <w:r w:rsidRPr="00A602D7">
        <w:rPr>
          <w:noProof/>
        </w:rPr>
        <mc:AlternateContent>
          <mc:Choice Requires="wps">
            <w:drawing>
              <wp:anchor distT="0" distB="0" distL="114300" distR="114300" simplePos="0" relativeHeight="251719680" behindDoc="0" locked="0" layoutInCell="1" allowOverlap="1" wp14:anchorId="417C4DEA" wp14:editId="74CD4E2C">
                <wp:simplePos x="0" y="0"/>
                <wp:positionH relativeFrom="page">
                  <wp:posOffset>4846320</wp:posOffset>
                </wp:positionH>
                <wp:positionV relativeFrom="margin">
                  <wp:posOffset>3068955</wp:posOffset>
                </wp:positionV>
                <wp:extent cx="2563826" cy="1432560"/>
                <wp:effectExtent l="0" t="0" r="8255"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63826" cy="1432560"/>
                        </a:xfrm>
                        <a:prstGeom prst="rect">
                          <a:avLst/>
                        </a:prstGeom>
                        <a:solidFill>
                          <a:srgbClr val="3A9CAE">
                            <a:alpha val="14902"/>
                          </a:srgbClr>
                        </a:solidFill>
                        <a:ln w="6350">
                          <a:noFill/>
                        </a:ln>
                      </wps:spPr>
                      <wps:txbx>
                        <w:txbxContent>
                          <w:p w14:paraId="32EDEE36" w14:textId="0524AC66" w:rsidR="00F23B0B" w:rsidRPr="00324038" w:rsidRDefault="00BE152A" w:rsidP="00895278">
                            <w:pPr>
                              <w:pStyle w:val="Quote"/>
                            </w:pPr>
                            <w:r w:rsidRPr="00BE152A">
                              <w:t>Disabled people are experts in their own lives and should know about and be involved in research that affects them.</w:t>
                            </w:r>
                          </w:p>
                        </w:txbxContent>
                      </wps:txbx>
                      <wps:bodyPr rot="0" spcFirstLastPara="0" vertOverflow="overflow" horzOverflow="overflow" vert="horz" wrap="square" lIns="144000" tIns="216000" rIns="43200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7C4DEA" id="Text Box 11" o:spid="_x0000_s1030" type="#_x0000_t202" alt="&quot;&quot;" style="position:absolute;margin-left:381.6pt;margin-top:241.65pt;width:201.9pt;height:112.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" fillcolor="#3a9cae" stroked="f" strokeweight=".5pt">
                <v:fill opacity="9766f"/>
                <v:textbox style="mso-fit-shape-to-text:t" inset="4mm,6mm,12mm,6mm">
                  <w:txbxContent>
                    <w:p w14:paraId="32EDEE36" w14:textId="0524AC66" w:rsidR="00F23B0B" w:rsidRPr="00324038" w:rsidRDefault="00BE152A" w:rsidP="00895278">
                      <w:pPr>
                        <w:pStyle w:val="Quote"/>
                      </w:pPr>
                      <w:r w:rsidRPr="00BE152A">
                        <w:t>Disabled people are experts in their own lives and should know about and be involved in research that affects them.</w:t>
                      </w:r>
                    </w:p>
                  </w:txbxContent>
                </v:textbox>
                <w10:wrap anchorx="page" anchory="margin"/>
              </v:shape>
            </w:pict>
          </mc:Fallback>
        </mc:AlternateContent>
      </w:r>
      <w:r w:rsidR="00DF4D29">
        <w:rPr>
          <w:lang w:val="en-GB"/>
        </w:rPr>
        <w:t>Researchers inside and outside of government already know that to make sure research is most relevant, insightful</w:t>
      </w:r>
      <w:r w:rsidR="005E17B1">
        <w:rPr>
          <w:lang w:val="en-GB"/>
        </w:rPr>
        <w:t>,</w:t>
      </w:r>
      <w:r w:rsidR="00DF4D29">
        <w:rPr>
          <w:lang w:val="en-GB"/>
        </w:rPr>
        <w:t xml:space="preserve"> and beneficial, it needs to have input from experts in the relevant area. Disabled people are experts in their own </w:t>
      </w:r>
      <w:r w:rsidR="005E17B1">
        <w:rPr>
          <w:lang w:val="en-GB"/>
        </w:rPr>
        <w:t>lives and</w:t>
      </w:r>
      <w:r w:rsidR="00DF4D29">
        <w:rPr>
          <w:lang w:val="en-GB"/>
        </w:rPr>
        <w:t xml:space="preserve"> should know about and be involved in research that affects them. We recognise that finding relevant experts can be difficult, particularly when analysis is done </w:t>
      </w:r>
      <w:r w:rsidR="00011E7F">
        <w:rPr>
          <w:lang w:val="en-GB"/>
        </w:rPr>
        <w:t xml:space="preserve">in short timeframes. The Social Wellbeing Agency can help to connect you with relevant experts on disability data and lived experience that will improve the quality of your insights: </w:t>
      </w:r>
      <w:hyperlink r:id="rId10" w:history="1">
        <w:r w:rsidR="00011E7F" w:rsidRPr="0057285D">
          <w:rPr>
            <w:rStyle w:val="Hyperlink"/>
            <w:lang w:val="en-GB"/>
          </w:rPr>
          <w:t>info@swa.govt.nz</w:t>
        </w:r>
      </w:hyperlink>
      <w:r w:rsidR="00011E7F">
        <w:rPr>
          <w:lang w:val="en-GB"/>
        </w:rPr>
        <w:t>.</w:t>
      </w:r>
    </w:p>
    <w:p w14:paraId="01037B9C" w14:textId="7DA9C012" w:rsidR="005C19D4" w:rsidRDefault="005C19D4" w:rsidP="00941488">
      <w:pPr>
        <w:rPr>
          <w:lang w:val="en-GB"/>
        </w:rPr>
      </w:pPr>
    </w:p>
    <w:p w14:paraId="743A7FC7" w14:textId="4E5AB675" w:rsidR="005C19D4" w:rsidRPr="005C19D4" w:rsidRDefault="005C19D4" w:rsidP="00941488">
      <w:pPr>
        <w:rPr>
          <w:b/>
          <w:bCs/>
          <w:lang w:val="en-GB"/>
        </w:rPr>
      </w:pPr>
      <w:r w:rsidRPr="005C19D4">
        <w:rPr>
          <w:b/>
          <w:bCs/>
          <w:lang w:val="en-GB"/>
        </w:rPr>
        <w:t xml:space="preserve">Use it to compare outcomes, not to </w:t>
      </w:r>
      <w:r>
        <w:rPr>
          <w:b/>
          <w:bCs/>
          <w:lang w:val="en-GB"/>
        </w:rPr>
        <w:t>estimate the size of groups</w:t>
      </w:r>
    </w:p>
    <w:p w14:paraId="0E8AFFE0" w14:textId="1DE248E7" w:rsidR="00DF4D29" w:rsidRDefault="005C19D4" w:rsidP="004A66AE">
      <w:pPr>
        <w:rPr>
          <w:lang w:val="en-GB"/>
        </w:rPr>
      </w:pPr>
      <w:r>
        <w:rPr>
          <w:lang w:val="en-GB"/>
        </w:rPr>
        <w:t xml:space="preserve">Since this indicator provides an indication of the </w:t>
      </w:r>
      <w:r w:rsidRPr="005C19D4">
        <w:rPr>
          <w:i/>
          <w:iCs/>
          <w:lang w:val="en-GB"/>
        </w:rPr>
        <w:t>likelihood</w:t>
      </w:r>
      <w:r>
        <w:rPr>
          <w:lang w:val="en-GB"/>
        </w:rPr>
        <w:t xml:space="preserve"> that a given individual is disabled, it cannot be used to accurately </w:t>
      </w:r>
      <w:r w:rsidR="00A27265">
        <w:rPr>
          <w:lang w:val="en-GB"/>
        </w:rPr>
        <w:t xml:space="preserve">count the disabled population. The official measure of the disabled population in New Zealand is derived from the Disability Survey undertaken by Stats NZ. </w:t>
      </w:r>
      <w:r w:rsidR="004A66AE">
        <w:rPr>
          <w:lang w:val="en-GB"/>
        </w:rPr>
        <w:t xml:space="preserve">Use of this </w:t>
      </w:r>
      <w:r w:rsidR="00A27265">
        <w:rPr>
          <w:lang w:val="en-GB"/>
        </w:rPr>
        <w:t xml:space="preserve">indicator of functional impairment </w:t>
      </w:r>
      <w:r w:rsidR="004A66AE">
        <w:rPr>
          <w:lang w:val="en-GB"/>
        </w:rPr>
        <w:t xml:space="preserve">should be constrained </w:t>
      </w:r>
      <w:r w:rsidR="00A27265">
        <w:rPr>
          <w:lang w:val="en-GB"/>
        </w:rPr>
        <w:t>to compar</w:t>
      </w:r>
      <w:r w:rsidR="004A66AE">
        <w:rPr>
          <w:lang w:val="en-GB"/>
        </w:rPr>
        <w:t>ing</w:t>
      </w:r>
      <w:r w:rsidR="00A27265">
        <w:rPr>
          <w:lang w:val="en-GB"/>
        </w:rPr>
        <w:t xml:space="preserve"> outcomes or experiences between groups, rather than discussing the size of those groups.</w:t>
      </w:r>
    </w:p>
    <w:p w14:paraId="3AC93908" w14:textId="4C9632DE" w:rsidR="005C19D4" w:rsidRDefault="005C19D4" w:rsidP="00941488">
      <w:pPr>
        <w:rPr>
          <w:lang w:val="en-GB"/>
        </w:rPr>
      </w:pPr>
    </w:p>
    <w:p w14:paraId="21F0C287" w14:textId="176F8AC8" w:rsidR="009F260C" w:rsidRPr="00F23B0B" w:rsidRDefault="009F260C" w:rsidP="00941488">
      <w:pPr>
        <w:rPr>
          <w:b/>
          <w:bCs/>
          <w:lang w:val="en-GB"/>
        </w:rPr>
      </w:pPr>
      <w:r w:rsidRPr="00F23B0B">
        <w:rPr>
          <w:b/>
          <w:bCs/>
          <w:lang w:val="en-GB"/>
        </w:rPr>
        <w:t>Adjust for age in your analysis</w:t>
      </w:r>
    </w:p>
    <w:p w14:paraId="41BE83F5" w14:textId="138292A7" w:rsidR="009F260C" w:rsidRDefault="005665C1" w:rsidP="00941488">
      <w:pPr>
        <w:rPr>
          <w:lang w:val="en-GB"/>
        </w:rPr>
      </w:pPr>
      <w:r>
        <w:rPr>
          <w:lang w:val="en-GB"/>
        </w:rPr>
        <w:t xml:space="preserve">There is a very strong relationship between age and functional impairment. Almost half (47%) of the people in the high </w:t>
      </w:r>
      <w:r>
        <w:rPr>
          <w:lang w:val="en-GB"/>
        </w:rPr>
        <w:lastRenderedPageBreak/>
        <w:t xml:space="preserve">functional limitation group are over 65, compared with only 13% of those in the no limitation group. </w:t>
      </w:r>
      <w:r w:rsidR="009C0743">
        <w:rPr>
          <w:lang w:val="en-GB"/>
        </w:rPr>
        <w:t>The</w:t>
      </w:r>
      <w:r>
        <w:rPr>
          <w:lang w:val="en-GB"/>
        </w:rPr>
        <w:t xml:space="preserve"> group of older people with functional impairments will also be a mix of people who have acquired impairment due to age, and people who have experienced disability throughout their lives (who are likely to have quite different experiences and outcomes). </w:t>
      </w:r>
      <w:r w:rsidR="009C0743">
        <w:rPr>
          <w:lang w:val="en-GB"/>
        </w:rPr>
        <w:t>To account for this, we recommend adjusting for age when comparing between functional groups, either through use of a statistical model, or by reporting outcomes by both functional limitation and age (at minimum, reporting separately those below and above the age of 65).</w:t>
      </w:r>
    </w:p>
    <w:p w14:paraId="1340C5A5" w14:textId="4A9CA0C3" w:rsidR="00AF3D14" w:rsidRDefault="00AF3D14" w:rsidP="00941488">
      <w:pPr>
        <w:rPr>
          <w:lang w:val="en-GB"/>
        </w:rPr>
      </w:pPr>
      <w:r>
        <w:rPr>
          <w:lang w:val="en-GB"/>
        </w:rPr>
        <w:t>There are other differences between the disabled and non-disabled populations, including socio-economic status and where they live. Depending on your research question, these factors might also be important to adjust for.</w:t>
      </w:r>
    </w:p>
    <w:p w14:paraId="117328E4" w14:textId="09F45F1D" w:rsidR="009C0743" w:rsidRDefault="009C0743" w:rsidP="00941488">
      <w:pPr>
        <w:rPr>
          <w:lang w:val="en-GB"/>
        </w:rPr>
      </w:pPr>
    </w:p>
    <w:p w14:paraId="7EF19C6B" w14:textId="5110B724" w:rsidR="009C0743" w:rsidRPr="009C0743" w:rsidRDefault="009C0743" w:rsidP="00941488">
      <w:pPr>
        <w:rPr>
          <w:b/>
          <w:bCs/>
          <w:lang w:val="en-GB"/>
        </w:rPr>
      </w:pPr>
      <w:r w:rsidRPr="009C0743">
        <w:rPr>
          <w:b/>
          <w:bCs/>
          <w:lang w:val="en-GB"/>
        </w:rPr>
        <w:t xml:space="preserve">Where possible, explore differences within </w:t>
      </w:r>
      <w:r w:rsidR="000951B0">
        <w:rPr>
          <w:b/>
          <w:bCs/>
          <w:lang w:val="en-GB"/>
        </w:rPr>
        <w:t>the groups we have identified</w:t>
      </w:r>
    </w:p>
    <w:p w14:paraId="0BA42EAC" w14:textId="5101B0FA" w:rsidR="000951B0" w:rsidRDefault="00BE152A" w:rsidP="00941488">
      <w:pPr>
        <w:rPr>
          <w:lang w:val="en-GB"/>
        </w:rPr>
      </w:pPr>
      <w:r w:rsidRPr="00A602D7">
        <w:rPr>
          <w:noProof/>
        </w:rPr>
        <mc:AlternateContent>
          <mc:Choice Requires="wps">
            <w:drawing>
              <wp:anchor distT="0" distB="0" distL="114300" distR="114300" simplePos="0" relativeHeight="251758592" behindDoc="0" locked="0" layoutInCell="1" allowOverlap="1" wp14:anchorId="0160F541" wp14:editId="66209D5D">
                <wp:simplePos x="0" y="0"/>
                <wp:positionH relativeFrom="page">
                  <wp:posOffset>4819650</wp:posOffset>
                </wp:positionH>
                <wp:positionV relativeFrom="margin">
                  <wp:posOffset>2438400</wp:posOffset>
                </wp:positionV>
                <wp:extent cx="2563826" cy="1432560"/>
                <wp:effectExtent l="0" t="0" r="8255"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63826" cy="1432560"/>
                        </a:xfrm>
                        <a:prstGeom prst="rect">
                          <a:avLst/>
                        </a:prstGeom>
                        <a:solidFill>
                          <a:srgbClr val="3A9CAE">
                            <a:alpha val="14902"/>
                          </a:srgbClr>
                        </a:solidFill>
                        <a:ln w="6350">
                          <a:noFill/>
                        </a:ln>
                      </wps:spPr>
                      <wps:txbx>
                        <w:txbxContent>
                          <w:p w14:paraId="03D413A0" w14:textId="0CBC2E8F" w:rsidR="00BE152A" w:rsidRPr="00324038" w:rsidRDefault="00BE152A" w:rsidP="00BE152A">
                            <w:pPr>
                              <w:pStyle w:val="Quote"/>
                            </w:pPr>
                            <w:r>
                              <w:t>W</w:t>
                            </w:r>
                            <w:r w:rsidRPr="00BE152A">
                              <w:t xml:space="preserve">e recommend exploring differences </w:t>
                            </w:r>
                            <w:r>
                              <w:t xml:space="preserve">within the functional limitation groups </w:t>
                            </w:r>
                            <w:r w:rsidRPr="00BE152A">
                              <w:t>where possible.</w:t>
                            </w:r>
                          </w:p>
                        </w:txbxContent>
                      </wps:txbx>
                      <wps:bodyPr rot="0" spcFirstLastPara="0" vertOverflow="overflow" horzOverflow="overflow" vert="horz" wrap="square" lIns="144000" tIns="216000" rIns="43200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60F541" id="Text Box 2" o:spid="_x0000_s1031" type="#_x0000_t202" alt="&quot;&quot;" style="position:absolute;margin-left:379.5pt;margin-top:192pt;width:201.9pt;height:112.8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" fillcolor="#3a9cae" stroked="f" strokeweight=".5pt">
                <v:fill opacity="9766f"/>
                <v:textbox style="mso-fit-shape-to-text:t" inset="4mm,6mm,12mm,6mm">
                  <w:txbxContent>
                    <w:p w14:paraId="03D413A0" w14:textId="0CBC2E8F" w:rsidR="00BE152A" w:rsidRPr="00324038" w:rsidRDefault="00BE152A" w:rsidP="00BE152A">
                      <w:pPr>
                        <w:pStyle w:val="Quote"/>
                      </w:pPr>
                      <w:r>
                        <w:t>W</w:t>
                      </w:r>
                      <w:r w:rsidRPr="00BE152A">
                        <w:t xml:space="preserve">e recommend exploring differences </w:t>
                      </w:r>
                      <w:r>
                        <w:t xml:space="preserve">within the functional limitation groups </w:t>
                      </w:r>
                      <w:r w:rsidRPr="00BE152A">
                        <w:t>where possible.</w:t>
                      </w:r>
                    </w:p>
                  </w:txbxContent>
                </v:textbox>
                <w10:wrap anchorx="page" anchory="margin"/>
              </v:shape>
            </w:pict>
          </mc:Fallback>
        </mc:AlternateContent>
      </w:r>
      <w:r w:rsidR="009C0743">
        <w:rPr>
          <w:lang w:val="en-GB"/>
        </w:rPr>
        <w:t xml:space="preserve">The disabled population is highly </w:t>
      </w:r>
      <w:r w:rsidR="005E17B1">
        <w:rPr>
          <w:lang w:val="en-GB"/>
        </w:rPr>
        <w:t>diverse,</w:t>
      </w:r>
      <w:r w:rsidR="009C0743">
        <w:rPr>
          <w:lang w:val="en-GB"/>
        </w:rPr>
        <w:t xml:space="preserve"> </w:t>
      </w:r>
      <w:r w:rsidR="00F01291">
        <w:rPr>
          <w:lang w:val="en-GB"/>
        </w:rPr>
        <w:t xml:space="preserve">and experiences are likely to differ a lot within the three broad functional limitation groups. </w:t>
      </w:r>
      <w:r w:rsidR="000951B0">
        <w:rPr>
          <w:lang w:val="en-GB"/>
        </w:rPr>
        <w:t>While it may not always be possible (due to time, resource</w:t>
      </w:r>
      <w:r w:rsidR="005E17B1">
        <w:rPr>
          <w:lang w:val="en-GB"/>
        </w:rPr>
        <w:t>,</w:t>
      </w:r>
      <w:r w:rsidR="000951B0">
        <w:rPr>
          <w:lang w:val="en-GB"/>
        </w:rPr>
        <w:t xml:space="preserve"> or data limitations) to further break up these groups, we recommend exploring differences where possible. In our overall disability indicator, we have grouped people with low functional limitation in the ‘non-disabled’ group, but these people might have quite different experiences from those reporting no functional limitations. Comparing outcomes between the three functional limitation groups (no, </w:t>
      </w:r>
      <w:proofErr w:type="gramStart"/>
      <w:r w:rsidR="000951B0">
        <w:rPr>
          <w:lang w:val="en-GB"/>
        </w:rPr>
        <w:t>low</w:t>
      </w:r>
      <w:proofErr w:type="gramEnd"/>
      <w:r w:rsidR="000951B0">
        <w:rPr>
          <w:lang w:val="en-GB"/>
        </w:rPr>
        <w:t xml:space="preserve"> and high limitation) can provide an idea of how many barriers there are in the area you are focused on.</w:t>
      </w:r>
    </w:p>
    <w:p w14:paraId="7625E7A8" w14:textId="0FE90133" w:rsidR="005665C1" w:rsidRDefault="000951B0" w:rsidP="00941488">
      <w:pPr>
        <w:rPr>
          <w:lang w:val="en-GB"/>
        </w:rPr>
      </w:pPr>
      <w:r>
        <w:rPr>
          <w:lang w:val="en-GB"/>
        </w:rPr>
        <w:t xml:space="preserve">Other breakdowns in outcomes you could consider reporting are by type of functional </w:t>
      </w:r>
      <w:r w:rsidR="00F01291">
        <w:rPr>
          <w:lang w:val="en-GB"/>
        </w:rPr>
        <w:t xml:space="preserve">limitation </w:t>
      </w:r>
      <w:r>
        <w:rPr>
          <w:lang w:val="en-GB"/>
        </w:rPr>
        <w:t xml:space="preserve">– </w:t>
      </w:r>
      <w:r w:rsidR="00F01291">
        <w:rPr>
          <w:lang w:val="en-GB"/>
        </w:rPr>
        <w:t>for example, reporting results for people with vision impairments separately to people with limitations relating to remembering</w:t>
      </w:r>
      <w:r>
        <w:rPr>
          <w:lang w:val="en-GB"/>
        </w:rPr>
        <w:t>.</w:t>
      </w:r>
      <w:r w:rsidR="00F01291">
        <w:rPr>
          <w:lang w:val="en-GB"/>
        </w:rPr>
        <w:t xml:space="preserve"> </w:t>
      </w:r>
      <w:r>
        <w:rPr>
          <w:lang w:val="en-GB"/>
        </w:rPr>
        <w:t xml:space="preserve">Where your sample allows it, consider also </w:t>
      </w:r>
      <w:r w:rsidR="00F01291">
        <w:rPr>
          <w:lang w:val="en-GB"/>
        </w:rPr>
        <w:t>include exploration of people with functional impairment and specific ethnicities, genders, or regions.</w:t>
      </w:r>
    </w:p>
    <w:p w14:paraId="08BE00EB" w14:textId="77777777" w:rsidR="009C17AF" w:rsidRDefault="009C17AF" w:rsidP="009C17AF">
      <w:pPr>
        <w:pStyle w:val="Heading2"/>
      </w:pPr>
      <w:r>
        <w:lastRenderedPageBreak/>
        <w:t>Limitations of this indicator</w:t>
      </w:r>
    </w:p>
    <w:p w14:paraId="7C35F196" w14:textId="73B58695" w:rsidR="009C17AF" w:rsidRDefault="009C17AF" w:rsidP="009C17AF">
      <w:r>
        <w:t xml:space="preserve">This indicator was designed to provide us </w:t>
      </w:r>
      <w:r w:rsidR="00A27265">
        <w:t>a way to describe experiences of t</w:t>
      </w:r>
      <w:r>
        <w:t>he disabled population with the data currently collected by the government and available in the IDI. However, it has some limitations that researchers should keep in mind when using it:</w:t>
      </w:r>
    </w:p>
    <w:p w14:paraId="334FF9B4" w14:textId="75565D11" w:rsidR="0071282E" w:rsidRDefault="0071282E" w:rsidP="009C17AF">
      <w:pPr>
        <w:pStyle w:val="ListParagraph"/>
        <w:numPr>
          <w:ilvl w:val="0"/>
          <w:numId w:val="16"/>
        </w:numPr>
      </w:pPr>
      <w:r>
        <w:t>The indicator is not as accurate and comprehensive as the measure of disability in the Disability Survey. The Disability Survey is a collection run every ten years by Stats NZ and is the official source of disability prevalence statistics. Our indicator is a credible alternative estimate to use only in situations where Disability Survey data is not feasible</w:t>
      </w:r>
      <w:r w:rsidR="00BF6C09">
        <w:t xml:space="preserve"> – it is not a replacement for the official measure</w:t>
      </w:r>
      <w:r>
        <w:t>.</w:t>
      </w:r>
    </w:p>
    <w:p w14:paraId="3C820CDD" w14:textId="396C6614" w:rsidR="009C17AF" w:rsidRDefault="009C17AF" w:rsidP="009C17AF">
      <w:pPr>
        <w:pStyle w:val="ListParagraph"/>
        <w:numPr>
          <w:ilvl w:val="0"/>
          <w:numId w:val="16"/>
        </w:numPr>
      </w:pPr>
      <w:r w:rsidRPr="00A602D7">
        <w:rPr>
          <w:noProof/>
        </w:rPr>
        <mc:AlternateContent>
          <mc:Choice Requires="wps">
            <w:drawing>
              <wp:anchor distT="0" distB="0" distL="114300" distR="114300" simplePos="0" relativeHeight="251748352" behindDoc="0" locked="0" layoutInCell="1" allowOverlap="1" wp14:anchorId="76E5CB8F" wp14:editId="7F895192">
                <wp:simplePos x="0" y="0"/>
                <wp:positionH relativeFrom="page">
                  <wp:posOffset>4872990</wp:posOffset>
                </wp:positionH>
                <wp:positionV relativeFrom="margin">
                  <wp:posOffset>4558665</wp:posOffset>
                </wp:positionV>
                <wp:extent cx="2555875" cy="1432560"/>
                <wp:effectExtent l="0" t="0" r="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55875" cy="1432560"/>
                        </a:xfrm>
                        <a:prstGeom prst="rect">
                          <a:avLst/>
                        </a:prstGeom>
                        <a:solidFill>
                          <a:srgbClr val="3A9CAE">
                            <a:alpha val="14902"/>
                          </a:srgbClr>
                        </a:solidFill>
                        <a:ln w="6350">
                          <a:noFill/>
                        </a:ln>
                      </wps:spPr>
                      <wps:txbx>
                        <w:txbxContent>
                          <w:p w14:paraId="73C97310" w14:textId="77777777" w:rsidR="00F23B0B" w:rsidRPr="00324038" w:rsidRDefault="00F23B0B" w:rsidP="009C17AF">
                            <w:pPr>
                              <w:pStyle w:val="Quote"/>
                            </w:pPr>
                            <w:r>
                              <w:t xml:space="preserve">This indicator </w:t>
                            </w:r>
                            <w:proofErr w:type="gramStart"/>
                            <w:r>
                              <w:t>opens up</w:t>
                            </w:r>
                            <w:proofErr w:type="gramEnd"/>
                            <w:r>
                              <w:t xml:space="preserve"> many different uses of evidence that will be helpful to support the disabled community</w:t>
                            </w:r>
                            <w:r w:rsidRPr="003C183F">
                              <w:t>.</w:t>
                            </w:r>
                          </w:p>
                        </w:txbxContent>
                      </wps:txbx>
                      <wps:bodyPr rot="0" spcFirstLastPara="0" vertOverflow="overflow" horzOverflow="overflow" vert="horz" wrap="square" lIns="144000" tIns="216000" rIns="43200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E5CB8F" id="Text Box 16" o:spid="_x0000_s1032" type="#_x0000_t202" alt="&quot;&quot;" style="position:absolute;left:0;text-align:left;margin-left:383.7pt;margin-top:358.95pt;width:201.25pt;height:112.8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" fillcolor="#3a9cae" stroked="f" strokeweight=".5pt">
                <v:fill opacity="9766f"/>
                <v:textbox style="mso-fit-shape-to-text:t" inset="4mm,6mm,12mm,6mm">
                  <w:txbxContent>
                    <w:p w14:paraId="73C97310" w14:textId="77777777" w:rsidR="00F23B0B" w:rsidRPr="00324038" w:rsidRDefault="00F23B0B" w:rsidP="009C17AF">
                      <w:pPr>
                        <w:pStyle w:val="Quote"/>
                      </w:pPr>
                      <w:r>
                        <w:t>This indicator opens up many different uses of evidence that will be helpful to support the disabled community</w:t>
                      </w:r>
                      <w:r w:rsidRPr="003C183F">
                        <w:t>.</w:t>
                      </w:r>
                    </w:p>
                  </w:txbxContent>
                </v:textbox>
                <w10:wrap anchorx="page" anchory="margin"/>
              </v:shape>
            </w:pict>
          </mc:Fallback>
        </mc:AlternateContent>
      </w:r>
      <w:r w:rsidR="00BF6C09">
        <w:t xml:space="preserve">The Washington Group Short Set (WGSS) is not a fully comprehensive measure of </w:t>
      </w:r>
      <w:r w:rsidR="00F83611">
        <w:t>functional limitations</w:t>
      </w:r>
      <w:r w:rsidR="00BF6C09">
        <w:t>. The Washington Group (2022) notes that their questions ‘</w:t>
      </w:r>
      <w:r w:rsidR="00BF6C09" w:rsidRPr="00BF6C09">
        <w:t>represent the majority of, but not all, persons with limitation in basic actions</w:t>
      </w:r>
      <w:r w:rsidR="00BF6C09">
        <w:t xml:space="preserve">’. </w:t>
      </w:r>
      <w:r>
        <w:t>The functional areas covered by the indicator might be more likely to pick up disability relating to sensory or mobility impairment than people for whom society is disabling relating to social, behavioural, learning</w:t>
      </w:r>
      <w:r w:rsidR="005E17B1">
        <w:t>,</w:t>
      </w:r>
      <w:r>
        <w:t xml:space="preserve"> or cognitive functions.</w:t>
      </w:r>
    </w:p>
    <w:p w14:paraId="64346069" w14:textId="5854749F" w:rsidR="009C17AF" w:rsidRDefault="009C17AF" w:rsidP="009C17AF">
      <w:pPr>
        <w:pStyle w:val="ListParagraph"/>
        <w:numPr>
          <w:ilvl w:val="0"/>
          <w:numId w:val="16"/>
        </w:numPr>
      </w:pPr>
      <w:r>
        <w:t>For children under 12, the WGSS is less sensitive at moderate levels of functional limitation: it is harder to distinguish children with ‘some difficulty’ from those with ‘no difficulty’. The WGSS is also not collected for children under the age of five.</w:t>
      </w:r>
    </w:p>
    <w:p w14:paraId="48638C16" w14:textId="77777777" w:rsidR="009C17AF" w:rsidRDefault="009C17AF" w:rsidP="009C17AF">
      <w:pPr>
        <w:pStyle w:val="ListParagraph"/>
        <w:numPr>
          <w:ilvl w:val="0"/>
          <w:numId w:val="16"/>
        </w:numPr>
      </w:pPr>
      <w:r>
        <w:t>The indicator may capture people who are disabled only temporarily. These people may have very different experiences to people who have permanent or ongoing impairments.</w:t>
      </w:r>
    </w:p>
    <w:p w14:paraId="381F3155" w14:textId="417A1FB5" w:rsidR="00941488" w:rsidRDefault="009C17AF" w:rsidP="00941488">
      <w:pPr>
        <w:rPr>
          <w:lang w:val="en-GB"/>
        </w:rPr>
      </w:pPr>
      <w:r>
        <w:t>Ultimately, the comprehensiveness of this indicator is dependent on the source data about functional impairment collected by agencies and made available in the IDI. We will continue to explore improvements to this indicator to reduce these limitations as new data becomes available.</w:t>
      </w:r>
    </w:p>
    <w:p w14:paraId="52F0B33D" w14:textId="74FE936D" w:rsidR="009C17AF" w:rsidRDefault="009C17AF" w:rsidP="009C17AF">
      <w:pPr>
        <w:pStyle w:val="Heading2"/>
      </w:pPr>
      <w:r>
        <w:lastRenderedPageBreak/>
        <w:t>How researchers and policy makers can use this indicator</w:t>
      </w:r>
    </w:p>
    <w:p w14:paraId="771918C7" w14:textId="175D46D0" w:rsidR="009C17AF" w:rsidRDefault="009C17AF" w:rsidP="009C17AF">
      <w:r>
        <w:t xml:space="preserve">We believe the creation of this indicator </w:t>
      </w:r>
      <w:proofErr w:type="gramStart"/>
      <w:r>
        <w:t>opens up</w:t>
      </w:r>
      <w:proofErr w:type="gramEnd"/>
      <w:r>
        <w:t xml:space="preserve"> the possibility for many different uses of evidence helpful to support the disabled community. This includes:</w:t>
      </w:r>
    </w:p>
    <w:p w14:paraId="18D88088" w14:textId="0E94D653" w:rsidR="009C17AF" w:rsidRDefault="00F42AB3" w:rsidP="009C17AF">
      <w:pPr>
        <w:pStyle w:val="ListParagraph"/>
        <w:numPr>
          <w:ilvl w:val="0"/>
          <w:numId w:val="17"/>
        </w:numPr>
      </w:pPr>
      <w:r>
        <w:rPr>
          <w:noProof/>
        </w:rPr>
        <w:drawing>
          <wp:anchor distT="0" distB="0" distL="114300" distR="114300" simplePos="0" relativeHeight="251752448" behindDoc="1" locked="0" layoutInCell="1" allowOverlap="1" wp14:anchorId="3F83AAA1" wp14:editId="7736773D">
            <wp:simplePos x="0" y="0"/>
            <wp:positionH relativeFrom="column">
              <wp:posOffset>4179570</wp:posOffset>
            </wp:positionH>
            <wp:positionV relativeFrom="paragraph">
              <wp:posOffset>236220</wp:posOffset>
            </wp:positionV>
            <wp:extent cx="1759585" cy="1783080"/>
            <wp:effectExtent l="0" t="0" r="0" b="0"/>
            <wp:wrapTight wrapText="left">
              <wp:wrapPolygon edited="0">
                <wp:start x="5379" y="3462"/>
                <wp:lineTo x="4443" y="8308"/>
                <wp:lineTo x="5612" y="9923"/>
                <wp:lineTo x="7249" y="11308"/>
                <wp:lineTo x="4209" y="11308"/>
                <wp:lineTo x="3742" y="11769"/>
                <wp:lineTo x="3742" y="16615"/>
                <wp:lineTo x="17305" y="16615"/>
                <wp:lineTo x="17773" y="5308"/>
                <wp:lineTo x="16837" y="4615"/>
                <wp:lineTo x="10289" y="3462"/>
                <wp:lineTo x="5379" y="3462"/>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9585" cy="1783080"/>
                    </a:xfrm>
                    <a:prstGeom prst="rect">
                      <a:avLst/>
                    </a:prstGeom>
                  </pic:spPr>
                </pic:pic>
              </a:graphicData>
            </a:graphic>
            <wp14:sizeRelH relativeFrom="margin">
              <wp14:pctWidth>0</wp14:pctWidth>
            </wp14:sizeRelH>
            <wp14:sizeRelV relativeFrom="margin">
              <wp14:pctHeight>0</wp14:pctHeight>
            </wp14:sizeRelV>
          </wp:anchor>
        </w:drawing>
      </w:r>
      <w:r w:rsidR="009C17AF">
        <w:t>Research undertaken by government, non-government</w:t>
      </w:r>
      <w:r w:rsidR="005E17B1">
        <w:t>,</w:t>
      </w:r>
      <w:r w:rsidR="009C17AF">
        <w:t xml:space="preserve"> and academic organisations, to better understand the experiences and pathways of disabled people, and how they can be better supported by government services.</w:t>
      </w:r>
    </w:p>
    <w:p w14:paraId="44C7AD29" w14:textId="77777777" w:rsidR="009C17AF" w:rsidRDefault="009C17AF" w:rsidP="009C17AF">
      <w:pPr>
        <w:pStyle w:val="ListParagraph"/>
        <w:numPr>
          <w:ilvl w:val="0"/>
          <w:numId w:val="17"/>
        </w:numPr>
      </w:pPr>
      <w:r>
        <w:t>Evaluations undertaken by government agencies, to identify any differential effects of programmes on disabled people.</w:t>
      </w:r>
    </w:p>
    <w:p w14:paraId="3B4AC9DF" w14:textId="77777777" w:rsidR="009C17AF" w:rsidRDefault="009C17AF" w:rsidP="009C17AF">
      <w:pPr>
        <w:pStyle w:val="ListParagraph"/>
        <w:numPr>
          <w:ilvl w:val="0"/>
          <w:numId w:val="17"/>
        </w:numPr>
      </w:pPr>
      <w:r>
        <w:t>Regular monitoring on how government is currently supporting disabled people to achieve their aspirations. This includes monitoring activities and outcomes relating to the New Zealand Disability Strategy. Regularly monitoring the outcomes of disabled people is also a requirement under the United Nations Conventions on the Rights of People with Disabilities (United Nations, 2006).</w:t>
      </w:r>
    </w:p>
    <w:p w14:paraId="3F2F50E5" w14:textId="57329F8C" w:rsidR="009C17AF" w:rsidRDefault="009C17AF" w:rsidP="009C17AF">
      <w:r>
        <w:t>IDI researchers interested in incorporating this indicator into their work can use this code published on Git</w:t>
      </w:r>
      <w:r w:rsidR="00B26CA1">
        <w:t>H</w:t>
      </w:r>
      <w:r>
        <w:t xml:space="preserve">ub: </w:t>
      </w:r>
      <w:hyperlink r:id="rId12" w:history="1">
        <w:r w:rsidR="00BD1F11" w:rsidRPr="00117E61">
          <w:rPr>
            <w:rStyle w:val="Hyperlink"/>
          </w:rPr>
          <w:t>https://github.com/nz-social-wellbeing-agency/definitions_library/blob/main/health/multi-source%20indicator%20of%20functional%20disability.sql</w:t>
        </w:r>
      </w:hyperlink>
      <w:r w:rsidR="00BD1F11">
        <w:t xml:space="preserve">. </w:t>
      </w:r>
    </w:p>
    <w:p w14:paraId="2E91E25C" w14:textId="433D665B" w:rsidR="009C17AF" w:rsidRDefault="009C17AF" w:rsidP="00941488">
      <w:pPr>
        <w:rPr>
          <w:lang w:val="en-GB"/>
        </w:rPr>
      </w:pPr>
    </w:p>
    <w:p w14:paraId="7677D45C" w14:textId="62C43135" w:rsidR="00A27265" w:rsidRDefault="00A27265" w:rsidP="00A27265">
      <w:pPr>
        <w:pStyle w:val="Heading2"/>
        <w:rPr>
          <w:rFonts w:eastAsia="Times New Roman"/>
          <w:lang w:eastAsia="en-GB"/>
        </w:rPr>
      </w:pPr>
      <w:r>
        <w:rPr>
          <w:rFonts w:eastAsia="Times New Roman"/>
          <w:lang w:eastAsia="en-GB"/>
        </w:rPr>
        <w:t xml:space="preserve">Authors </w:t>
      </w:r>
    </w:p>
    <w:p w14:paraId="6E1AC47B" w14:textId="1BA09806" w:rsidR="00A27265" w:rsidRDefault="00A27265" w:rsidP="00A27265">
      <w:pPr>
        <w:suppressAutoHyphens w:val="0"/>
        <w:spacing w:line="240" w:lineRule="exact"/>
        <w:ind w:right="0"/>
        <w:rPr>
          <w:rFonts w:ascii="Calibri" w:eastAsia="Times New Roman" w:hAnsi="Calibri" w:cs="Calibri"/>
          <w:sz w:val="20"/>
          <w:szCs w:val="20"/>
          <w:lang w:eastAsia="en-GB"/>
        </w:rPr>
      </w:pPr>
      <w:r w:rsidRPr="00B91956">
        <w:rPr>
          <w:rFonts w:ascii="Calibri" w:eastAsia="Times New Roman" w:hAnsi="Calibri" w:cs="Calibri"/>
          <w:sz w:val="20"/>
          <w:szCs w:val="20"/>
          <w:lang w:eastAsia="en-GB"/>
        </w:rPr>
        <w:t>Andrew Webber</w:t>
      </w:r>
      <w:r>
        <w:rPr>
          <w:rFonts w:ascii="Calibri" w:eastAsia="Times New Roman" w:hAnsi="Calibri" w:cs="Calibri"/>
          <w:sz w:val="20"/>
          <w:szCs w:val="20"/>
          <w:lang w:eastAsia="en-GB"/>
        </w:rPr>
        <w:t xml:space="preserve"> (SWA), Craig Wright (SWA) and Dr Jonathan Godfrey (</w:t>
      </w:r>
      <w:r w:rsidR="00266FAA">
        <w:rPr>
          <w:rFonts w:ascii="Calibri" w:eastAsia="Times New Roman" w:hAnsi="Calibri" w:cs="Calibri"/>
          <w:sz w:val="20"/>
          <w:szCs w:val="20"/>
          <w:lang w:eastAsia="en-GB"/>
        </w:rPr>
        <w:t>Massey University</w:t>
      </w:r>
      <w:r>
        <w:rPr>
          <w:rFonts w:ascii="Calibri" w:eastAsia="Times New Roman" w:hAnsi="Calibri" w:cs="Calibri"/>
          <w:sz w:val="20"/>
          <w:szCs w:val="20"/>
          <w:lang w:eastAsia="en-GB"/>
        </w:rPr>
        <w:t>)</w:t>
      </w:r>
    </w:p>
    <w:p w14:paraId="13F094A7" w14:textId="77777777" w:rsidR="00A27265" w:rsidRPr="00B91956" w:rsidRDefault="00A27265" w:rsidP="00A27265">
      <w:pPr>
        <w:suppressAutoHyphens w:val="0"/>
        <w:spacing w:line="240" w:lineRule="exact"/>
        <w:ind w:right="0"/>
        <w:rPr>
          <w:rFonts w:ascii="Calibri" w:eastAsia="Times New Roman" w:hAnsi="Calibri" w:cs="Calibri"/>
          <w:sz w:val="20"/>
          <w:szCs w:val="20"/>
          <w:lang w:eastAsia="en-GB"/>
        </w:rPr>
      </w:pPr>
    </w:p>
    <w:p w14:paraId="19DDA567" w14:textId="77777777" w:rsidR="00A27265" w:rsidRDefault="00A27265" w:rsidP="00A27265">
      <w:pPr>
        <w:suppressAutoHyphens w:val="0"/>
        <w:spacing w:line="240" w:lineRule="exact"/>
        <w:ind w:right="0"/>
        <w:rPr>
          <w:rFonts w:ascii="Calibri" w:eastAsia="Times New Roman" w:hAnsi="Calibri" w:cs="Calibri"/>
          <w:sz w:val="20"/>
          <w:szCs w:val="20"/>
          <w:lang w:eastAsia="en-GB"/>
        </w:rPr>
      </w:pPr>
    </w:p>
    <w:p w14:paraId="258C8CC6" w14:textId="1C0147FF" w:rsidR="009C17AF" w:rsidRDefault="009C17AF" w:rsidP="00941488">
      <w:pPr>
        <w:rPr>
          <w:lang w:val="en-GB"/>
        </w:rPr>
      </w:pPr>
    </w:p>
    <w:p w14:paraId="7833C0B9" w14:textId="74757729" w:rsidR="009C17AF" w:rsidRDefault="009C17AF">
      <w:pPr>
        <w:suppressAutoHyphens w:val="0"/>
        <w:spacing w:before="0" w:after="0" w:line="240" w:lineRule="auto"/>
        <w:ind w:right="0"/>
        <w:rPr>
          <w:lang w:val="en-GB"/>
        </w:rPr>
      </w:pPr>
      <w:r>
        <w:rPr>
          <w:lang w:val="en-GB"/>
        </w:rPr>
        <w:br w:type="page"/>
      </w:r>
    </w:p>
    <w:p w14:paraId="36CCDC8B" w14:textId="77777777" w:rsidR="009C17AF" w:rsidRDefault="009C17AF" w:rsidP="009C17AF">
      <w:pPr>
        <w:pStyle w:val="Heading2"/>
        <w:ind w:right="1588"/>
      </w:pPr>
      <w:r>
        <w:lastRenderedPageBreak/>
        <w:t>Appendix: Mapping of data sources</w:t>
      </w:r>
    </w:p>
    <w:p w14:paraId="7020B48B" w14:textId="77777777" w:rsidR="00CF1811" w:rsidRDefault="00CF1811" w:rsidP="00CF1811"/>
    <w:p w14:paraId="6C358654" w14:textId="0879C836" w:rsidR="009C17AF" w:rsidRDefault="009C17AF" w:rsidP="009C17AF">
      <w:pPr>
        <w:rPr>
          <w:rStyle w:val="Strong"/>
          <w:color w:val="007A87"/>
          <w:sz w:val="28"/>
          <w:szCs w:val="32"/>
        </w:rPr>
      </w:pPr>
      <w:r w:rsidRPr="00000F87">
        <w:rPr>
          <w:rStyle w:val="Strong"/>
          <w:color w:val="007A87"/>
          <w:sz w:val="28"/>
          <w:szCs w:val="32"/>
        </w:rPr>
        <w:t>Hearing</w:t>
      </w:r>
    </w:p>
    <w:tbl>
      <w:tblPr>
        <w:tblStyle w:val="TableGrid"/>
        <w:tblW w:w="0" w:type="auto"/>
        <w:tblBorders>
          <w:top w:val="single" w:sz="12" w:space="0" w:color="007A87"/>
          <w:left w:val="none" w:sz="0" w:space="0" w:color="auto"/>
          <w:bottom w:val="single" w:sz="12" w:space="0" w:color="007A87"/>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0F110F" w:rsidRPr="000F110F" w14:paraId="07E8096A" w14:textId="77777777" w:rsidTr="00334A01">
        <w:tc>
          <w:tcPr>
            <w:tcW w:w="2407" w:type="dxa"/>
          </w:tcPr>
          <w:p w14:paraId="3DE68B84" w14:textId="40EA6CFC" w:rsidR="000F110F" w:rsidRPr="000F110F" w:rsidRDefault="000F110F" w:rsidP="000F110F">
            <w:pPr>
              <w:pStyle w:val="SWATableBodyText"/>
              <w:rPr>
                <w:rStyle w:val="Strong"/>
                <w:b w:val="0"/>
                <w:bCs w:val="0"/>
              </w:rPr>
            </w:pPr>
            <w:r w:rsidRPr="00092C2C">
              <w:rPr>
                <w:b/>
                <w:bCs/>
              </w:rPr>
              <w:t>Recoded indicator</w:t>
            </w:r>
          </w:p>
        </w:tc>
        <w:tc>
          <w:tcPr>
            <w:tcW w:w="2407" w:type="dxa"/>
          </w:tcPr>
          <w:p w14:paraId="50832763" w14:textId="7C63E5D2" w:rsidR="000F110F" w:rsidRPr="000F110F" w:rsidRDefault="000F110F" w:rsidP="000F110F">
            <w:pPr>
              <w:pStyle w:val="SWATableBodyText"/>
              <w:rPr>
                <w:rStyle w:val="Strong"/>
                <w:b w:val="0"/>
                <w:bCs w:val="0"/>
              </w:rPr>
            </w:pPr>
            <w:r>
              <w:rPr>
                <w:b/>
                <w:bCs/>
              </w:rPr>
              <w:t>Stats NZ surveys</w:t>
            </w:r>
          </w:p>
        </w:tc>
        <w:tc>
          <w:tcPr>
            <w:tcW w:w="2407" w:type="dxa"/>
          </w:tcPr>
          <w:p w14:paraId="528AD209" w14:textId="1F74A72C" w:rsidR="000F110F" w:rsidRPr="000F110F" w:rsidRDefault="000F110F" w:rsidP="000F110F">
            <w:pPr>
              <w:pStyle w:val="SWATableBodyText"/>
              <w:rPr>
                <w:rStyle w:val="Strong"/>
                <w:b w:val="0"/>
                <w:bCs w:val="0"/>
              </w:rPr>
            </w:pPr>
            <w:r>
              <w:rPr>
                <w:b/>
                <w:bCs/>
              </w:rPr>
              <w:t>MoH – SOCRATES</w:t>
            </w:r>
          </w:p>
        </w:tc>
        <w:tc>
          <w:tcPr>
            <w:tcW w:w="2407" w:type="dxa"/>
          </w:tcPr>
          <w:p w14:paraId="32A891A4" w14:textId="593DFC74" w:rsidR="000F110F" w:rsidRPr="000F110F" w:rsidRDefault="000F110F" w:rsidP="000F110F">
            <w:pPr>
              <w:pStyle w:val="SWATableBodyText"/>
              <w:rPr>
                <w:rStyle w:val="Strong"/>
                <w:b w:val="0"/>
                <w:bCs w:val="0"/>
              </w:rPr>
            </w:pPr>
            <w:r w:rsidRPr="000F110F">
              <w:rPr>
                <w:b/>
                <w:bCs/>
              </w:rPr>
              <w:t xml:space="preserve">MoH – </w:t>
            </w:r>
            <w:proofErr w:type="spellStart"/>
            <w:r w:rsidRPr="000F110F">
              <w:rPr>
                <w:b/>
                <w:bCs/>
              </w:rPr>
              <w:t>InterRAI</w:t>
            </w:r>
            <w:proofErr w:type="spellEnd"/>
          </w:p>
        </w:tc>
      </w:tr>
      <w:tr w:rsidR="000F110F" w:rsidRPr="000F110F" w14:paraId="6C3F5DF3" w14:textId="77777777" w:rsidTr="00334A01">
        <w:tc>
          <w:tcPr>
            <w:tcW w:w="2407" w:type="dxa"/>
          </w:tcPr>
          <w:p w14:paraId="6BBDC9E6" w14:textId="77777777" w:rsidR="000F110F" w:rsidRPr="000F110F" w:rsidRDefault="000F110F" w:rsidP="000F110F">
            <w:pPr>
              <w:pStyle w:val="SWATableBodyText"/>
              <w:rPr>
                <w:rStyle w:val="Strong"/>
                <w:b w:val="0"/>
                <w:bCs w:val="0"/>
              </w:rPr>
            </w:pPr>
          </w:p>
        </w:tc>
        <w:tc>
          <w:tcPr>
            <w:tcW w:w="2407" w:type="dxa"/>
          </w:tcPr>
          <w:p w14:paraId="6AF764B4" w14:textId="06A1FD9B" w:rsidR="000F110F" w:rsidRPr="000F110F" w:rsidRDefault="000F110F" w:rsidP="000F110F">
            <w:pPr>
              <w:pStyle w:val="SWATableBodyText"/>
              <w:rPr>
                <w:rStyle w:val="Strong"/>
                <w:b w:val="0"/>
                <w:bCs w:val="0"/>
              </w:rPr>
            </w:pPr>
            <w:r>
              <w:t xml:space="preserve">Do you </w:t>
            </w:r>
            <w:r w:rsidRPr="00C45960">
              <w:t>have difficulty hearing, even if using a hearing aid?</w:t>
            </w:r>
          </w:p>
        </w:tc>
        <w:tc>
          <w:tcPr>
            <w:tcW w:w="2407" w:type="dxa"/>
          </w:tcPr>
          <w:p w14:paraId="2FDF39D0" w14:textId="0F8AE600" w:rsidR="000F110F" w:rsidRPr="000F110F" w:rsidRDefault="000F110F" w:rsidP="000F110F">
            <w:pPr>
              <w:pStyle w:val="SWATableBodyText"/>
              <w:rPr>
                <w:rStyle w:val="Strong"/>
                <w:b w:val="0"/>
                <w:bCs w:val="0"/>
              </w:rPr>
            </w:pPr>
            <w:r>
              <w:t>NASC assessment: Hearing impaired; deaf or nearly deaf</w:t>
            </w:r>
          </w:p>
        </w:tc>
        <w:tc>
          <w:tcPr>
            <w:tcW w:w="2407" w:type="dxa"/>
          </w:tcPr>
          <w:p w14:paraId="21B9B41C" w14:textId="5EA63470" w:rsidR="000F110F" w:rsidRPr="000F110F" w:rsidRDefault="000F110F" w:rsidP="000F110F">
            <w:pPr>
              <w:pStyle w:val="SWATableBodyText"/>
              <w:rPr>
                <w:rStyle w:val="Strong"/>
                <w:b w:val="0"/>
                <w:bCs w:val="0"/>
              </w:rPr>
            </w:pPr>
            <w:r w:rsidRPr="000F110F">
              <w:t>Hearing</w:t>
            </w:r>
          </w:p>
        </w:tc>
      </w:tr>
      <w:tr w:rsidR="000F110F" w:rsidRPr="000F110F" w14:paraId="6A6A2F88" w14:textId="77777777" w:rsidTr="00334A01">
        <w:tc>
          <w:tcPr>
            <w:tcW w:w="2407" w:type="dxa"/>
            <w:shd w:val="clear" w:color="auto" w:fill="C6C8C9"/>
          </w:tcPr>
          <w:p w14:paraId="560433EE" w14:textId="2481F2C8" w:rsidR="000F110F" w:rsidRPr="000F110F" w:rsidRDefault="000F110F" w:rsidP="000F110F">
            <w:pPr>
              <w:pStyle w:val="SWATableBodyText"/>
              <w:rPr>
                <w:rStyle w:val="Strong"/>
                <w:b w:val="0"/>
                <w:bCs w:val="0"/>
              </w:rPr>
            </w:pPr>
            <w:r>
              <w:rPr>
                <w:rStyle w:val="Strong"/>
              </w:rPr>
              <w:t>No functional limitation</w:t>
            </w:r>
          </w:p>
        </w:tc>
        <w:tc>
          <w:tcPr>
            <w:tcW w:w="2407" w:type="dxa"/>
            <w:shd w:val="clear" w:color="auto" w:fill="C6C8C9"/>
          </w:tcPr>
          <w:p w14:paraId="7A4906A7" w14:textId="284BA485" w:rsidR="000F110F" w:rsidRPr="000F110F" w:rsidRDefault="000F110F" w:rsidP="000F110F">
            <w:pPr>
              <w:pStyle w:val="SWATableBodyText"/>
              <w:rPr>
                <w:rStyle w:val="Strong"/>
                <w:b w:val="0"/>
                <w:bCs w:val="0"/>
              </w:rPr>
            </w:pPr>
            <w:r>
              <w:t>1: No – no difficulty</w:t>
            </w:r>
          </w:p>
        </w:tc>
        <w:tc>
          <w:tcPr>
            <w:tcW w:w="2407" w:type="dxa"/>
            <w:shd w:val="clear" w:color="auto" w:fill="C6C8C9"/>
          </w:tcPr>
          <w:p w14:paraId="5E9122A9" w14:textId="78F34F31" w:rsidR="000F110F" w:rsidRPr="000F110F" w:rsidRDefault="000F110F" w:rsidP="000F110F">
            <w:pPr>
              <w:pStyle w:val="SWATableBodyText"/>
              <w:rPr>
                <w:rStyle w:val="Strong"/>
                <w:b w:val="0"/>
                <w:bCs w:val="0"/>
              </w:rPr>
            </w:pPr>
            <w:r>
              <w:t>No</w:t>
            </w:r>
          </w:p>
        </w:tc>
        <w:tc>
          <w:tcPr>
            <w:tcW w:w="2407" w:type="dxa"/>
            <w:shd w:val="clear" w:color="auto" w:fill="C6C8C9"/>
          </w:tcPr>
          <w:p w14:paraId="00EBA01D" w14:textId="2931F294" w:rsidR="000F110F" w:rsidRPr="000F110F" w:rsidRDefault="000F110F" w:rsidP="000F110F">
            <w:pPr>
              <w:pStyle w:val="SWATableBodyText"/>
              <w:rPr>
                <w:rStyle w:val="Strong"/>
                <w:b w:val="0"/>
                <w:bCs w:val="0"/>
              </w:rPr>
            </w:pPr>
            <w:r w:rsidRPr="000F110F">
              <w:t>0: Adequate</w:t>
            </w:r>
          </w:p>
        </w:tc>
      </w:tr>
      <w:tr w:rsidR="000F110F" w:rsidRPr="000F110F" w14:paraId="4A651F68" w14:textId="77777777" w:rsidTr="00B52267">
        <w:tc>
          <w:tcPr>
            <w:tcW w:w="2407" w:type="dxa"/>
            <w:tcBorders>
              <w:bottom w:val="single" w:sz="4" w:space="0" w:color="auto"/>
            </w:tcBorders>
            <w:shd w:val="clear" w:color="auto" w:fill="D5ECF1"/>
          </w:tcPr>
          <w:p w14:paraId="06AE5AB0" w14:textId="5771EBCF" w:rsidR="000F110F" w:rsidRPr="000F110F" w:rsidRDefault="000F110F" w:rsidP="000F110F">
            <w:pPr>
              <w:pStyle w:val="SWATableBodyText"/>
              <w:rPr>
                <w:rStyle w:val="Strong"/>
                <w:b w:val="0"/>
                <w:bCs w:val="0"/>
              </w:rPr>
            </w:pPr>
            <w:r>
              <w:rPr>
                <w:rStyle w:val="Strong"/>
              </w:rPr>
              <w:t>Moderate functional limitation</w:t>
            </w:r>
          </w:p>
        </w:tc>
        <w:tc>
          <w:tcPr>
            <w:tcW w:w="2407" w:type="dxa"/>
            <w:tcBorders>
              <w:bottom w:val="single" w:sz="4" w:space="0" w:color="auto"/>
            </w:tcBorders>
            <w:shd w:val="clear" w:color="auto" w:fill="D5ECF1"/>
          </w:tcPr>
          <w:p w14:paraId="69D9CE8D" w14:textId="487036B2" w:rsidR="000F110F" w:rsidRPr="000F110F" w:rsidRDefault="000F110F" w:rsidP="000F110F">
            <w:pPr>
              <w:pStyle w:val="SWATableBodyText"/>
              <w:rPr>
                <w:rStyle w:val="Strong"/>
                <w:b w:val="0"/>
                <w:bCs w:val="0"/>
              </w:rPr>
            </w:pPr>
            <w:r>
              <w:t>2: Yes – some difficulty</w:t>
            </w:r>
          </w:p>
        </w:tc>
        <w:tc>
          <w:tcPr>
            <w:tcW w:w="2407" w:type="dxa"/>
            <w:tcBorders>
              <w:bottom w:val="single" w:sz="4" w:space="0" w:color="auto"/>
            </w:tcBorders>
            <w:shd w:val="clear" w:color="auto" w:fill="D5ECF1"/>
          </w:tcPr>
          <w:p w14:paraId="63D5F566" w14:textId="77777777" w:rsidR="000F110F" w:rsidRPr="000F110F" w:rsidRDefault="000F110F" w:rsidP="000F110F">
            <w:pPr>
              <w:pStyle w:val="SWATableBodyText"/>
              <w:rPr>
                <w:rStyle w:val="Strong"/>
                <w:b w:val="0"/>
                <w:bCs w:val="0"/>
              </w:rPr>
            </w:pPr>
          </w:p>
        </w:tc>
        <w:tc>
          <w:tcPr>
            <w:tcW w:w="2407" w:type="dxa"/>
            <w:tcBorders>
              <w:bottom w:val="single" w:sz="4" w:space="0" w:color="auto"/>
            </w:tcBorders>
            <w:shd w:val="clear" w:color="auto" w:fill="D5ECF1"/>
          </w:tcPr>
          <w:p w14:paraId="223445C3" w14:textId="13EF23FB" w:rsidR="000F110F" w:rsidRPr="000F110F" w:rsidRDefault="000F110F" w:rsidP="000F110F">
            <w:pPr>
              <w:pStyle w:val="SWATableBodyText"/>
              <w:rPr>
                <w:rStyle w:val="Strong"/>
                <w:b w:val="0"/>
                <w:bCs w:val="0"/>
              </w:rPr>
            </w:pPr>
            <w:r w:rsidRPr="000F110F">
              <w:t>1: Minimal difficulty</w:t>
            </w:r>
          </w:p>
        </w:tc>
      </w:tr>
      <w:tr w:rsidR="000F110F" w:rsidRPr="000F110F" w14:paraId="52B0DF6C" w14:textId="77777777" w:rsidTr="00B52267">
        <w:tc>
          <w:tcPr>
            <w:tcW w:w="2407" w:type="dxa"/>
            <w:tcBorders>
              <w:top w:val="single" w:sz="4" w:space="0" w:color="auto"/>
              <w:bottom w:val="single" w:sz="12" w:space="0" w:color="007A87"/>
            </w:tcBorders>
            <w:shd w:val="clear" w:color="auto" w:fill="E8731B"/>
          </w:tcPr>
          <w:p w14:paraId="2472C342" w14:textId="6C1BA3C6" w:rsidR="000F110F" w:rsidRPr="000F110F" w:rsidRDefault="000F110F" w:rsidP="000F110F">
            <w:pPr>
              <w:pStyle w:val="SWATableBodyText"/>
              <w:rPr>
                <w:rStyle w:val="Strong"/>
                <w:b w:val="0"/>
                <w:bCs w:val="0"/>
              </w:rPr>
            </w:pPr>
            <w:r>
              <w:rPr>
                <w:rStyle w:val="Strong"/>
              </w:rPr>
              <w:t>High functional limitation</w:t>
            </w:r>
          </w:p>
        </w:tc>
        <w:tc>
          <w:tcPr>
            <w:tcW w:w="2407" w:type="dxa"/>
            <w:tcBorders>
              <w:top w:val="single" w:sz="4" w:space="0" w:color="auto"/>
              <w:bottom w:val="single" w:sz="12" w:space="0" w:color="007A87"/>
            </w:tcBorders>
            <w:shd w:val="clear" w:color="auto" w:fill="E8731B"/>
          </w:tcPr>
          <w:p w14:paraId="33AEBF8D" w14:textId="77777777" w:rsidR="000F110F" w:rsidRDefault="000F110F" w:rsidP="000F110F">
            <w:pPr>
              <w:pStyle w:val="SWATableBodyText"/>
            </w:pPr>
            <w:r>
              <w:t>3: Yes – a lot of difficulty</w:t>
            </w:r>
          </w:p>
          <w:p w14:paraId="61B972B9" w14:textId="4B12F746" w:rsidR="000F110F" w:rsidRPr="000F110F" w:rsidRDefault="000F110F" w:rsidP="000F110F">
            <w:pPr>
              <w:pStyle w:val="SWATableBodyText"/>
              <w:rPr>
                <w:rStyle w:val="Strong"/>
                <w:b w:val="0"/>
                <w:bCs w:val="0"/>
              </w:rPr>
            </w:pPr>
            <w:r w:rsidRPr="000F110F">
              <w:rPr>
                <w:rStyle w:val="Strong"/>
                <w:b w:val="0"/>
                <w:bCs w:val="0"/>
              </w:rPr>
              <w:t>4: Cannot do at all</w:t>
            </w:r>
          </w:p>
        </w:tc>
        <w:tc>
          <w:tcPr>
            <w:tcW w:w="2407" w:type="dxa"/>
            <w:tcBorders>
              <w:top w:val="single" w:sz="4" w:space="0" w:color="auto"/>
              <w:bottom w:val="single" w:sz="12" w:space="0" w:color="007A87"/>
            </w:tcBorders>
            <w:shd w:val="clear" w:color="auto" w:fill="E8731B"/>
          </w:tcPr>
          <w:p w14:paraId="22730271" w14:textId="30B4F41C" w:rsidR="000F110F" w:rsidRPr="000F110F" w:rsidRDefault="000F110F" w:rsidP="000F110F">
            <w:pPr>
              <w:pStyle w:val="SWATableBodyText"/>
              <w:rPr>
                <w:rStyle w:val="Strong"/>
                <w:b w:val="0"/>
                <w:bCs w:val="0"/>
              </w:rPr>
            </w:pPr>
            <w:r>
              <w:t>Yes</w:t>
            </w:r>
          </w:p>
        </w:tc>
        <w:tc>
          <w:tcPr>
            <w:tcW w:w="2407" w:type="dxa"/>
            <w:tcBorders>
              <w:top w:val="single" w:sz="4" w:space="0" w:color="auto"/>
              <w:bottom w:val="single" w:sz="12" w:space="0" w:color="007A87"/>
            </w:tcBorders>
            <w:shd w:val="clear" w:color="auto" w:fill="E8731B"/>
          </w:tcPr>
          <w:p w14:paraId="0BD7614D" w14:textId="77777777" w:rsidR="000F110F" w:rsidRPr="000F110F" w:rsidRDefault="000F110F" w:rsidP="000F110F">
            <w:pPr>
              <w:pStyle w:val="SWATableBodyText"/>
            </w:pPr>
            <w:r w:rsidRPr="000F110F">
              <w:t>2: Moderate difficulty</w:t>
            </w:r>
          </w:p>
          <w:p w14:paraId="4F151274" w14:textId="77777777" w:rsidR="000F110F" w:rsidRPr="000F110F" w:rsidRDefault="000F110F" w:rsidP="000F110F">
            <w:pPr>
              <w:pStyle w:val="SWATableBodyText"/>
              <w:rPr>
                <w:rStyle w:val="Strong"/>
                <w:b w:val="0"/>
                <w:bCs w:val="0"/>
              </w:rPr>
            </w:pPr>
            <w:r w:rsidRPr="000F110F">
              <w:rPr>
                <w:rStyle w:val="Strong"/>
                <w:b w:val="0"/>
                <w:bCs w:val="0"/>
              </w:rPr>
              <w:t>3: Severe difficulty</w:t>
            </w:r>
          </w:p>
          <w:p w14:paraId="31317DB9" w14:textId="7671DCAE" w:rsidR="000F110F" w:rsidRPr="000F110F" w:rsidRDefault="000F110F" w:rsidP="00B52267">
            <w:pPr>
              <w:pStyle w:val="SWATableBodyText"/>
              <w:spacing w:after="0"/>
              <w:rPr>
                <w:rStyle w:val="Strong"/>
                <w:b w:val="0"/>
                <w:bCs w:val="0"/>
              </w:rPr>
            </w:pPr>
            <w:r w:rsidRPr="000F110F">
              <w:rPr>
                <w:rStyle w:val="Strong"/>
                <w:b w:val="0"/>
                <w:bCs w:val="0"/>
              </w:rPr>
              <w:t>4: No hearing</w:t>
            </w:r>
          </w:p>
        </w:tc>
      </w:tr>
    </w:tbl>
    <w:p w14:paraId="380E64E1" w14:textId="20D4518C" w:rsidR="000F110F" w:rsidRDefault="000F110F" w:rsidP="009C17AF"/>
    <w:p w14:paraId="795E470B" w14:textId="77777777" w:rsidR="000F110F" w:rsidRDefault="009C17AF" w:rsidP="009C17AF">
      <w:pPr>
        <w:rPr>
          <w:rStyle w:val="Strong"/>
          <w:color w:val="007A87"/>
          <w:sz w:val="28"/>
          <w:szCs w:val="32"/>
        </w:rPr>
      </w:pPr>
      <w:r>
        <w:rPr>
          <w:rStyle w:val="Strong"/>
          <w:color w:val="007A87"/>
          <w:sz w:val="28"/>
          <w:szCs w:val="32"/>
        </w:rPr>
        <w:t>Seein</w:t>
      </w:r>
      <w:r w:rsidR="000F110F">
        <w:rPr>
          <w:rStyle w:val="Strong"/>
          <w:color w:val="007A87"/>
          <w:sz w:val="28"/>
          <w:szCs w:val="32"/>
        </w:rPr>
        <w:t>g</w:t>
      </w:r>
    </w:p>
    <w:tbl>
      <w:tblPr>
        <w:tblStyle w:val="TableGrid"/>
        <w:tblW w:w="0" w:type="auto"/>
        <w:tblBorders>
          <w:top w:val="single" w:sz="12" w:space="0" w:color="007A87"/>
          <w:left w:val="none" w:sz="0" w:space="0" w:color="auto"/>
          <w:bottom w:val="single" w:sz="12" w:space="0" w:color="007A87"/>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0F110F" w14:paraId="1B3E4D67" w14:textId="77777777" w:rsidTr="00334A01">
        <w:tc>
          <w:tcPr>
            <w:tcW w:w="2407" w:type="dxa"/>
          </w:tcPr>
          <w:p w14:paraId="4316C29B" w14:textId="03DE33B9" w:rsidR="000F110F" w:rsidRPr="000F110F" w:rsidRDefault="000F110F" w:rsidP="000F110F">
            <w:pPr>
              <w:pStyle w:val="SWATableBodyText"/>
              <w:rPr>
                <w:b/>
                <w:bCs/>
              </w:rPr>
            </w:pPr>
            <w:r w:rsidRPr="000F110F">
              <w:rPr>
                <w:b/>
                <w:bCs/>
              </w:rPr>
              <w:t>Recoded indicator</w:t>
            </w:r>
          </w:p>
        </w:tc>
        <w:tc>
          <w:tcPr>
            <w:tcW w:w="2407" w:type="dxa"/>
          </w:tcPr>
          <w:p w14:paraId="5B3482FC" w14:textId="7E72F567" w:rsidR="000F110F" w:rsidRPr="000F110F" w:rsidRDefault="000F110F" w:rsidP="000F110F">
            <w:pPr>
              <w:pStyle w:val="SWATableBodyText"/>
              <w:rPr>
                <w:b/>
                <w:bCs/>
              </w:rPr>
            </w:pPr>
            <w:r w:rsidRPr="000F110F">
              <w:rPr>
                <w:b/>
                <w:bCs/>
              </w:rPr>
              <w:t>Stats NZ surveys</w:t>
            </w:r>
          </w:p>
        </w:tc>
        <w:tc>
          <w:tcPr>
            <w:tcW w:w="2407" w:type="dxa"/>
          </w:tcPr>
          <w:p w14:paraId="0891D837" w14:textId="1B3D6F46" w:rsidR="000F110F" w:rsidRPr="000F110F" w:rsidRDefault="000F110F" w:rsidP="000F110F">
            <w:pPr>
              <w:pStyle w:val="SWATableBodyText"/>
              <w:rPr>
                <w:b/>
                <w:bCs/>
              </w:rPr>
            </w:pPr>
            <w:r w:rsidRPr="000F110F">
              <w:rPr>
                <w:b/>
                <w:bCs/>
              </w:rPr>
              <w:t>MoH – SOCRATES</w:t>
            </w:r>
          </w:p>
        </w:tc>
        <w:tc>
          <w:tcPr>
            <w:tcW w:w="2407" w:type="dxa"/>
          </w:tcPr>
          <w:p w14:paraId="5E206136" w14:textId="1EE297D7" w:rsidR="000F110F" w:rsidRPr="000F110F" w:rsidRDefault="000F110F" w:rsidP="000F110F">
            <w:pPr>
              <w:pStyle w:val="SWATableBodyText"/>
              <w:rPr>
                <w:b/>
                <w:bCs/>
              </w:rPr>
            </w:pPr>
            <w:r w:rsidRPr="000F110F">
              <w:rPr>
                <w:b/>
                <w:bCs/>
              </w:rPr>
              <w:t xml:space="preserve">MoH – </w:t>
            </w:r>
            <w:proofErr w:type="spellStart"/>
            <w:r w:rsidRPr="000F110F">
              <w:rPr>
                <w:b/>
                <w:bCs/>
              </w:rPr>
              <w:t>InterRAI</w:t>
            </w:r>
            <w:proofErr w:type="spellEnd"/>
          </w:p>
        </w:tc>
      </w:tr>
      <w:tr w:rsidR="000F110F" w14:paraId="558DB38D" w14:textId="77777777" w:rsidTr="00334A01">
        <w:tc>
          <w:tcPr>
            <w:tcW w:w="2407" w:type="dxa"/>
          </w:tcPr>
          <w:p w14:paraId="402C3AC4" w14:textId="77777777" w:rsidR="000F110F" w:rsidRDefault="000F110F" w:rsidP="000F110F">
            <w:pPr>
              <w:pStyle w:val="SWATableBodyText"/>
            </w:pPr>
          </w:p>
        </w:tc>
        <w:tc>
          <w:tcPr>
            <w:tcW w:w="2407" w:type="dxa"/>
          </w:tcPr>
          <w:p w14:paraId="7BD73C94" w14:textId="012DD719" w:rsidR="000F110F" w:rsidRDefault="000F110F" w:rsidP="000F110F">
            <w:pPr>
              <w:pStyle w:val="SWATableBodyText"/>
            </w:pPr>
            <w:r w:rsidRPr="00550BC0">
              <w:t>Do you have difficulty seeing, even if wearing glasses?</w:t>
            </w:r>
          </w:p>
        </w:tc>
        <w:tc>
          <w:tcPr>
            <w:tcW w:w="2407" w:type="dxa"/>
          </w:tcPr>
          <w:p w14:paraId="0B3BEFA2" w14:textId="56A18264" w:rsidR="000F110F" w:rsidRDefault="000F110F" w:rsidP="000F110F">
            <w:pPr>
              <w:pStyle w:val="SWATableBodyText"/>
            </w:pPr>
            <w:r>
              <w:t>NASC assessment: Vision impaired; blind or nearly blind</w:t>
            </w:r>
          </w:p>
        </w:tc>
        <w:tc>
          <w:tcPr>
            <w:tcW w:w="2407" w:type="dxa"/>
          </w:tcPr>
          <w:p w14:paraId="1564C2B1" w14:textId="0D142BE5" w:rsidR="000F110F" w:rsidRDefault="000F110F" w:rsidP="000F110F">
            <w:pPr>
              <w:pStyle w:val="SWATableBodyText"/>
            </w:pPr>
            <w:r>
              <w:t>Vision in adequate light</w:t>
            </w:r>
          </w:p>
        </w:tc>
      </w:tr>
      <w:tr w:rsidR="000F110F" w14:paraId="00A0BF85" w14:textId="77777777" w:rsidTr="00334A01">
        <w:tc>
          <w:tcPr>
            <w:tcW w:w="2407" w:type="dxa"/>
            <w:shd w:val="clear" w:color="auto" w:fill="C6C8C9"/>
          </w:tcPr>
          <w:p w14:paraId="382E0B5B" w14:textId="07314D7D" w:rsidR="000F110F" w:rsidRDefault="000F110F" w:rsidP="000F110F">
            <w:pPr>
              <w:pStyle w:val="SWATableBodyText"/>
            </w:pPr>
            <w:r>
              <w:rPr>
                <w:rStyle w:val="Strong"/>
              </w:rPr>
              <w:t>No functional limitation</w:t>
            </w:r>
          </w:p>
        </w:tc>
        <w:tc>
          <w:tcPr>
            <w:tcW w:w="2407" w:type="dxa"/>
            <w:shd w:val="clear" w:color="auto" w:fill="C6C8C9"/>
          </w:tcPr>
          <w:p w14:paraId="59766172" w14:textId="0976662B" w:rsidR="000F110F" w:rsidRDefault="000F110F" w:rsidP="000F110F">
            <w:pPr>
              <w:pStyle w:val="SWATableBodyText"/>
            </w:pPr>
            <w:r>
              <w:t>1: No – no difficulty</w:t>
            </w:r>
          </w:p>
        </w:tc>
        <w:tc>
          <w:tcPr>
            <w:tcW w:w="2407" w:type="dxa"/>
            <w:shd w:val="clear" w:color="auto" w:fill="C6C8C9"/>
          </w:tcPr>
          <w:p w14:paraId="2D8545E1" w14:textId="1E3A241D" w:rsidR="000F110F" w:rsidRDefault="000F110F" w:rsidP="000F110F">
            <w:pPr>
              <w:pStyle w:val="SWATableBodyText"/>
            </w:pPr>
            <w:r>
              <w:t>No</w:t>
            </w:r>
          </w:p>
        </w:tc>
        <w:tc>
          <w:tcPr>
            <w:tcW w:w="2407" w:type="dxa"/>
            <w:shd w:val="clear" w:color="auto" w:fill="C6C8C9"/>
          </w:tcPr>
          <w:p w14:paraId="6CD69F0E" w14:textId="3788319F" w:rsidR="000F110F" w:rsidRDefault="000F110F" w:rsidP="000F110F">
            <w:pPr>
              <w:pStyle w:val="SWATableBodyText"/>
            </w:pPr>
            <w:r>
              <w:t>0: Adequate</w:t>
            </w:r>
          </w:p>
        </w:tc>
      </w:tr>
      <w:tr w:rsidR="000F110F" w14:paraId="24D386D5" w14:textId="77777777" w:rsidTr="00334A01">
        <w:tc>
          <w:tcPr>
            <w:tcW w:w="2407" w:type="dxa"/>
            <w:shd w:val="clear" w:color="auto" w:fill="D5ECF1"/>
          </w:tcPr>
          <w:p w14:paraId="31E0064B" w14:textId="7EE4665E" w:rsidR="000F110F" w:rsidRDefault="000F110F" w:rsidP="000F110F">
            <w:pPr>
              <w:pStyle w:val="SWATableBodyText"/>
            </w:pPr>
            <w:r>
              <w:rPr>
                <w:rStyle w:val="Strong"/>
              </w:rPr>
              <w:t>Moderate functional limitation</w:t>
            </w:r>
          </w:p>
        </w:tc>
        <w:tc>
          <w:tcPr>
            <w:tcW w:w="2407" w:type="dxa"/>
            <w:shd w:val="clear" w:color="auto" w:fill="D5ECF1"/>
          </w:tcPr>
          <w:p w14:paraId="7A5E2ED4" w14:textId="1B381A8A" w:rsidR="000F110F" w:rsidRDefault="000F110F" w:rsidP="000F110F">
            <w:pPr>
              <w:pStyle w:val="SWATableBodyText"/>
            </w:pPr>
            <w:r>
              <w:t>2: Yes – some difficulty</w:t>
            </w:r>
          </w:p>
        </w:tc>
        <w:tc>
          <w:tcPr>
            <w:tcW w:w="2407" w:type="dxa"/>
            <w:shd w:val="clear" w:color="auto" w:fill="D5ECF1"/>
          </w:tcPr>
          <w:p w14:paraId="0A378094" w14:textId="77777777" w:rsidR="000F110F" w:rsidRDefault="000F110F" w:rsidP="000F110F">
            <w:pPr>
              <w:pStyle w:val="SWATableBodyText"/>
            </w:pPr>
          </w:p>
        </w:tc>
        <w:tc>
          <w:tcPr>
            <w:tcW w:w="2407" w:type="dxa"/>
            <w:shd w:val="clear" w:color="auto" w:fill="D5ECF1"/>
          </w:tcPr>
          <w:p w14:paraId="0E4C6BE2" w14:textId="525ED34F" w:rsidR="000F110F" w:rsidRDefault="000F110F" w:rsidP="000F110F">
            <w:pPr>
              <w:pStyle w:val="SWATableBodyText"/>
            </w:pPr>
            <w:r>
              <w:t>1: Minimal difficulty</w:t>
            </w:r>
          </w:p>
        </w:tc>
      </w:tr>
      <w:tr w:rsidR="000F110F" w14:paraId="53037D3B" w14:textId="77777777" w:rsidTr="00334A01">
        <w:tc>
          <w:tcPr>
            <w:tcW w:w="2407" w:type="dxa"/>
            <w:shd w:val="clear" w:color="auto" w:fill="E8731B"/>
          </w:tcPr>
          <w:p w14:paraId="61E86907" w14:textId="48F26185" w:rsidR="000F110F" w:rsidRDefault="000F110F" w:rsidP="000F110F">
            <w:pPr>
              <w:pStyle w:val="SWATableBodyText"/>
            </w:pPr>
            <w:r>
              <w:rPr>
                <w:rStyle w:val="Strong"/>
              </w:rPr>
              <w:t>High functional limitation</w:t>
            </w:r>
          </w:p>
        </w:tc>
        <w:tc>
          <w:tcPr>
            <w:tcW w:w="2407" w:type="dxa"/>
            <w:shd w:val="clear" w:color="auto" w:fill="E8731B"/>
          </w:tcPr>
          <w:p w14:paraId="548F5E7B" w14:textId="77777777" w:rsidR="000F110F" w:rsidRDefault="000F110F" w:rsidP="000F110F">
            <w:pPr>
              <w:pStyle w:val="SWATableBodyText"/>
            </w:pPr>
            <w:r>
              <w:t>3: Yes – a lot of difficulty</w:t>
            </w:r>
          </w:p>
          <w:p w14:paraId="2C120E9B" w14:textId="7454EEF8" w:rsidR="000F110F" w:rsidRDefault="000F110F" w:rsidP="000F110F">
            <w:pPr>
              <w:pStyle w:val="SWATableBodyText"/>
            </w:pPr>
            <w:r w:rsidRPr="000F110F">
              <w:t>4: Cannot do at all</w:t>
            </w:r>
          </w:p>
        </w:tc>
        <w:tc>
          <w:tcPr>
            <w:tcW w:w="2407" w:type="dxa"/>
            <w:shd w:val="clear" w:color="auto" w:fill="E8731B"/>
          </w:tcPr>
          <w:p w14:paraId="4BC71AB6" w14:textId="6A0407CC" w:rsidR="000F110F" w:rsidRDefault="000F110F" w:rsidP="000F110F">
            <w:pPr>
              <w:pStyle w:val="SWATableBodyText"/>
            </w:pPr>
            <w:r>
              <w:t>Yes</w:t>
            </w:r>
          </w:p>
        </w:tc>
        <w:tc>
          <w:tcPr>
            <w:tcW w:w="2407" w:type="dxa"/>
            <w:shd w:val="clear" w:color="auto" w:fill="E8731B"/>
          </w:tcPr>
          <w:p w14:paraId="1AC0CE06" w14:textId="77777777" w:rsidR="000F110F" w:rsidRDefault="000F110F" w:rsidP="000F110F">
            <w:pPr>
              <w:pStyle w:val="SWATableBodyText"/>
            </w:pPr>
            <w:r>
              <w:t>2: Moderate difficulty</w:t>
            </w:r>
          </w:p>
          <w:p w14:paraId="6E9FA240" w14:textId="77777777" w:rsidR="000F110F" w:rsidRDefault="000F110F" w:rsidP="000F110F">
            <w:pPr>
              <w:pStyle w:val="SWATableBodyText"/>
            </w:pPr>
            <w:r>
              <w:t>3: Severe difficulty</w:t>
            </w:r>
          </w:p>
          <w:p w14:paraId="3058A01E" w14:textId="7D20750C" w:rsidR="000F110F" w:rsidRDefault="000F110F" w:rsidP="00B52267">
            <w:pPr>
              <w:pStyle w:val="SWATableBodyText"/>
              <w:spacing w:after="0"/>
            </w:pPr>
            <w:r>
              <w:t>4: No vision</w:t>
            </w:r>
          </w:p>
        </w:tc>
      </w:tr>
    </w:tbl>
    <w:p w14:paraId="6349ED1B" w14:textId="73EA7512" w:rsidR="00334A01" w:rsidRDefault="00334A01" w:rsidP="009C17AF"/>
    <w:p w14:paraId="049A16C0" w14:textId="77777777" w:rsidR="00334A01" w:rsidRDefault="00334A01">
      <w:pPr>
        <w:suppressAutoHyphens w:val="0"/>
        <w:spacing w:before="0" w:after="0" w:line="240" w:lineRule="auto"/>
        <w:ind w:right="0"/>
      </w:pPr>
      <w:r>
        <w:br w:type="page"/>
      </w:r>
    </w:p>
    <w:p w14:paraId="0F48B8E9" w14:textId="77777777" w:rsidR="000F110F" w:rsidRDefault="000F110F" w:rsidP="009C17AF"/>
    <w:p w14:paraId="00D94623" w14:textId="27D059EF" w:rsidR="006E6BC6" w:rsidRDefault="006E6BC6" w:rsidP="006E6BC6">
      <w:pPr>
        <w:rPr>
          <w:rStyle w:val="Strong"/>
          <w:color w:val="007A87"/>
          <w:sz w:val="28"/>
          <w:szCs w:val="32"/>
        </w:rPr>
      </w:pPr>
      <w:r>
        <w:rPr>
          <w:rStyle w:val="Strong"/>
          <w:color w:val="007A87"/>
          <w:sz w:val="28"/>
          <w:szCs w:val="32"/>
        </w:rPr>
        <w:t>Walking</w:t>
      </w:r>
    </w:p>
    <w:tbl>
      <w:tblPr>
        <w:tblStyle w:val="TableGrid"/>
        <w:tblW w:w="0" w:type="auto"/>
        <w:tblBorders>
          <w:top w:val="single" w:sz="12" w:space="0" w:color="007A87"/>
          <w:left w:val="none" w:sz="0" w:space="0" w:color="auto"/>
          <w:bottom w:val="single" w:sz="12" w:space="0" w:color="007A87"/>
          <w:right w:val="none" w:sz="0" w:space="0" w:color="auto"/>
          <w:insideV w:val="none" w:sz="0" w:space="0" w:color="auto"/>
        </w:tblBorders>
        <w:tblLook w:val="04A0" w:firstRow="1" w:lastRow="0" w:firstColumn="1" w:lastColumn="0" w:noHBand="0" w:noVBand="1"/>
      </w:tblPr>
      <w:tblGrid>
        <w:gridCol w:w="1925"/>
        <w:gridCol w:w="1925"/>
        <w:gridCol w:w="1926"/>
        <w:gridCol w:w="1926"/>
        <w:gridCol w:w="1926"/>
      </w:tblGrid>
      <w:tr w:rsidR="00CF1811" w14:paraId="40E71C8E" w14:textId="77777777" w:rsidTr="00334A01">
        <w:tc>
          <w:tcPr>
            <w:tcW w:w="1925" w:type="dxa"/>
          </w:tcPr>
          <w:p w14:paraId="773AB28E" w14:textId="54C5A15B" w:rsidR="00CF1811" w:rsidRDefault="00CF1811" w:rsidP="008D71F2">
            <w:pPr>
              <w:pStyle w:val="SWATableBodyText"/>
            </w:pPr>
            <w:r w:rsidRPr="00092C2C">
              <w:rPr>
                <w:b/>
                <w:bCs/>
              </w:rPr>
              <w:t>Recoded indicator</w:t>
            </w:r>
          </w:p>
        </w:tc>
        <w:tc>
          <w:tcPr>
            <w:tcW w:w="1925" w:type="dxa"/>
          </w:tcPr>
          <w:p w14:paraId="21E0DF5C" w14:textId="3CCBFD0C" w:rsidR="00CF1811" w:rsidRDefault="00CF1811" w:rsidP="008D71F2">
            <w:pPr>
              <w:pStyle w:val="SWATableBodyText"/>
            </w:pPr>
            <w:r>
              <w:rPr>
                <w:b/>
                <w:bCs/>
              </w:rPr>
              <w:t>Stats NZ surveys</w:t>
            </w:r>
          </w:p>
        </w:tc>
        <w:tc>
          <w:tcPr>
            <w:tcW w:w="1926" w:type="dxa"/>
          </w:tcPr>
          <w:p w14:paraId="4AE583F2" w14:textId="78B778CB" w:rsidR="00CF1811" w:rsidRDefault="00CF1811" w:rsidP="008D71F2">
            <w:pPr>
              <w:pStyle w:val="SWATableBodyText"/>
            </w:pPr>
            <w:r>
              <w:rPr>
                <w:b/>
                <w:bCs/>
              </w:rPr>
              <w:t>MoH – SOCRATES</w:t>
            </w:r>
          </w:p>
        </w:tc>
        <w:tc>
          <w:tcPr>
            <w:tcW w:w="3852" w:type="dxa"/>
            <w:gridSpan w:val="2"/>
          </w:tcPr>
          <w:p w14:paraId="6203A53E" w14:textId="1FAC71C1" w:rsidR="00CF1811" w:rsidRDefault="00CF1811" w:rsidP="00CF1811">
            <w:pPr>
              <w:pStyle w:val="SWATableBodyText"/>
              <w:jc w:val="center"/>
            </w:pPr>
            <w:r>
              <w:rPr>
                <w:b/>
                <w:bCs/>
              </w:rPr>
              <w:t xml:space="preserve">MoH – </w:t>
            </w:r>
            <w:proofErr w:type="spellStart"/>
            <w:r w:rsidRPr="00C45960">
              <w:rPr>
                <w:b/>
                <w:bCs/>
              </w:rPr>
              <w:t>InterRAI</w:t>
            </w:r>
            <w:proofErr w:type="spellEnd"/>
          </w:p>
        </w:tc>
      </w:tr>
      <w:tr w:rsidR="008D71F2" w14:paraId="5DD0A003" w14:textId="77777777" w:rsidTr="00334A01">
        <w:tc>
          <w:tcPr>
            <w:tcW w:w="1925" w:type="dxa"/>
          </w:tcPr>
          <w:p w14:paraId="7D3F560A" w14:textId="77777777" w:rsidR="008D71F2" w:rsidRDefault="008D71F2" w:rsidP="008D71F2">
            <w:pPr>
              <w:pStyle w:val="SWATableBodyText"/>
            </w:pPr>
          </w:p>
        </w:tc>
        <w:tc>
          <w:tcPr>
            <w:tcW w:w="1925" w:type="dxa"/>
          </w:tcPr>
          <w:p w14:paraId="01D4B167" w14:textId="0C092B33" w:rsidR="008D71F2" w:rsidRDefault="008D71F2" w:rsidP="008D71F2">
            <w:pPr>
              <w:pStyle w:val="SWATableBodyText"/>
            </w:pPr>
            <w:r w:rsidRPr="000B1F09">
              <w:t>Do you have difficulty walking or climbing steps?</w:t>
            </w:r>
          </w:p>
        </w:tc>
        <w:tc>
          <w:tcPr>
            <w:tcW w:w="1926" w:type="dxa"/>
          </w:tcPr>
          <w:p w14:paraId="57A661F5" w14:textId="56CB0E14" w:rsidR="008D71F2" w:rsidRDefault="008D71F2" w:rsidP="008D71F2">
            <w:pPr>
              <w:pStyle w:val="SWATableBodyText"/>
            </w:pPr>
            <w:r w:rsidRPr="000B1F09">
              <w:t>NASC assessment: Wheelchair user; moving around inside home; moving around outside home; moving around in the community</w:t>
            </w:r>
          </w:p>
        </w:tc>
        <w:tc>
          <w:tcPr>
            <w:tcW w:w="1926" w:type="dxa"/>
          </w:tcPr>
          <w:p w14:paraId="2C2E4888" w14:textId="46E80B34" w:rsidR="008D71F2" w:rsidRDefault="008D71F2" w:rsidP="008D71F2">
            <w:pPr>
              <w:pStyle w:val="SWATableBodyText"/>
            </w:pPr>
            <w:r w:rsidRPr="000B1F09">
              <w:t xml:space="preserve">ADL </w:t>
            </w:r>
            <w:proofErr w:type="spellStart"/>
            <w:r w:rsidRPr="000B1F09">
              <w:t>self performance</w:t>
            </w:r>
            <w:proofErr w:type="spellEnd"/>
          </w:p>
        </w:tc>
        <w:tc>
          <w:tcPr>
            <w:tcW w:w="1926" w:type="dxa"/>
          </w:tcPr>
          <w:p w14:paraId="2508CDEC" w14:textId="4F029FFC" w:rsidR="008D71F2" w:rsidRDefault="008D71F2" w:rsidP="008D71F2">
            <w:pPr>
              <w:pStyle w:val="SWATableBodyText"/>
            </w:pPr>
            <w:proofErr w:type="spellStart"/>
            <w:r w:rsidRPr="000B1F09">
              <w:t>iADL</w:t>
            </w:r>
            <w:proofErr w:type="spellEnd"/>
            <w:r w:rsidRPr="000B1F09">
              <w:t xml:space="preserve"> capacity and performance</w:t>
            </w:r>
          </w:p>
        </w:tc>
      </w:tr>
      <w:tr w:rsidR="008D71F2" w14:paraId="4FE07EA4" w14:textId="77777777" w:rsidTr="00334A01">
        <w:tc>
          <w:tcPr>
            <w:tcW w:w="1925" w:type="dxa"/>
            <w:shd w:val="clear" w:color="auto" w:fill="C6C8C9"/>
          </w:tcPr>
          <w:p w14:paraId="279785A8" w14:textId="549FEC27" w:rsidR="008D71F2" w:rsidRDefault="008D71F2" w:rsidP="008D71F2">
            <w:pPr>
              <w:pStyle w:val="SWATableBodyText"/>
            </w:pPr>
            <w:r>
              <w:rPr>
                <w:rStyle w:val="Strong"/>
              </w:rPr>
              <w:t>No functional limitation</w:t>
            </w:r>
          </w:p>
        </w:tc>
        <w:tc>
          <w:tcPr>
            <w:tcW w:w="1925" w:type="dxa"/>
            <w:shd w:val="clear" w:color="auto" w:fill="C6C8C9"/>
          </w:tcPr>
          <w:p w14:paraId="7AEF4D74" w14:textId="16337787" w:rsidR="008D71F2" w:rsidRDefault="008D71F2" w:rsidP="008D71F2">
            <w:pPr>
              <w:pStyle w:val="SWATableBodyText"/>
            </w:pPr>
            <w:r>
              <w:t>1: No – no difficulty</w:t>
            </w:r>
          </w:p>
        </w:tc>
        <w:tc>
          <w:tcPr>
            <w:tcW w:w="1926" w:type="dxa"/>
            <w:shd w:val="clear" w:color="auto" w:fill="C6C8C9"/>
          </w:tcPr>
          <w:p w14:paraId="497B49A9" w14:textId="4F7D23F9" w:rsidR="008D71F2" w:rsidRDefault="008D71F2" w:rsidP="008D71F2">
            <w:pPr>
              <w:pStyle w:val="SWATableBodyText"/>
            </w:pPr>
            <w:r>
              <w:t>No</w:t>
            </w:r>
          </w:p>
        </w:tc>
        <w:tc>
          <w:tcPr>
            <w:tcW w:w="1926" w:type="dxa"/>
            <w:shd w:val="clear" w:color="auto" w:fill="C6C8C9"/>
          </w:tcPr>
          <w:p w14:paraId="761BF411" w14:textId="0ED9EE90" w:rsidR="008D71F2" w:rsidRDefault="008D71F2" w:rsidP="008D71F2">
            <w:pPr>
              <w:pStyle w:val="SWATableBodyText"/>
            </w:pPr>
            <w:r>
              <w:t>0: Independent</w:t>
            </w:r>
          </w:p>
        </w:tc>
        <w:tc>
          <w:tcPr>
            <w:tcW w:w="1926" w:type="dxa"/>
            <w:shd w:val="clear" w:color="auto" w:fill="C6C8C9"/>
          </w:tcPr>
          <w:p w14:paraId="19C5AF3D" w14:textId="59A1BB64" w:rsidR="008D71F2" w:rsidRDefault="008D71F2" w:rsidP="008D71F2">
            <w:pPr>
              <w:pStyle w:val="SWATableBodyText"/>
            </w:pPr>
            <w:r>
              <w:t>0: Independent</w:t>
            </w:r>
          </w:p>
        </w:tc>
      </w:tr>
      <w:tr w:rsidR="008D71F2" w14:paraId="7EE309CB" w14:textId="77777777" w:rsidTr="00334A01">
        <w:tc>
          <w:tcPr>
            <w:tcW w:w="1925" w:type="dxa"/>
            <w:shd w:val="clear" w:color="auto" w:fill="D5ECF1"/>
          </w:tcPr>
          <w:p w14:paraId="72673E5B" w14:textId="1C77DF1C" w:rsidR="008D71F2" w:rsidRDefault="008D71F2" w:rsidP="008D71F2">
            <w:pPr>
              <w:pStyle w:val="SWATableBodyText"/>
            </w:pPr>
            <w:r>
              <w:rPr>
                <w:rStyle w:val="Strong"/>
              </w:rPr>
              <w:t>Moderate functional limitation</w:t>
            </w:r>
          </w:p>
        </w:tc>
        <w:tc>
          <w:tcPr>
            <w:tcW w:w="1925" w:type="dxa"/>
            <w:shd w:val="clear" w:color="auto" w:fill="D5ECF1"/>
          </w:tcPr>
          <w:p w14:paraId="7DD00EA8" w14:textId="3DB6E8CC" w:rsidR="008D71F2" w:rsidRDefault="008D71F2" w:rsidP="008D71F2">
            <w:pPr>
              <w:pStyle w:val="SWATableBodyText"/>
            </w:pPr>
            <w:r>
              <w:t>2: Yes – some difficulty</w:t>
            </w:r>
          </w:p>
        </w:tc>
        <w:tc>
          <w:tcPr>
            <w:tcW w:w="1926" w:type="dxa"/>
            <w:shd w:val="clear" w:color="auto" w:fill="D5ECF1"/>
          </w:tcPr>
          <w:p w14:paraId="31CF4EEC" w14:textId="77777777" w:rsidR="008D71F2" w:rsidRDefault="008D71F2" w:rsidP="008D71F2">
            <w:pPr>
              <w:pStyle w:val="SWATableBodyText"/>
            </w:pPr>
          </w:p>
        </w:tc>
        <w:tc>
          <w:tcPr>
            <w:tcW w:w="1926" w:type="dxa"/>
            <w:shd w:val="clear" w:color="auto" w:fill="D5ECF1"/>
          </w:tcPr>
          <w:p w14:paraId="29AE2A44" w14:textId="2D0DB9B8" w:rsidR="008D71F2" w:rsidRDefault="008D71F2" w:rsidP="008D71F2">
            <w:pPr>
              <w:pStyle w:val="SWATableBodyText"/>
            </w:pPr>
            <w:r>
              <w:t>1: Setup help only</w:t>
            </w:r>
          </w:p>
        </w:tc>
        <w:tc>
          <w:tcPr>
            <w:tcW w:w="1926" w:type="dxa"/>
            <w:shd w:val="clear" w:color="auto" w:fill="D5ECF1"/>
          </w:tcPr>
          <w:p w14:paraId="7913925E" w14:textId="029A98FF" w:rsidR="008D71F2" w:rsidRDefault="008D71F2" w:rsidP="008D71F2">
            <w:pPr>
              <w:pStyle w:val="SWATableBodyText"/>
            </w:pPr>
            <w:r>
              <w:t>1: Setup help only</w:t>
            </w:r>
          </w:p>
        </w:tc>
      </w:tr>
      <w:tr w:rsidR="008D71F2" w14:paraId="68E0546D" w14:textId="77777777" w:rsidTr="00334A01">
        <w:tc>
          <w:tcPr>
            <w:tcW w:w="1925" w:type="dxa"/>
            <w:shd w:val="clear" w:color="auto" w:fill="E8731B"/>
          </w:tcPr>
          <w:p w14:paraId="66FBB571" w14:textId="29B0B1F0" w:rsidR="008D71F2" w:rsidRDefault="008D71F2" w:rsidP="008D71F2">
            <w:pPr>
              <w:pStyle w:val="SWATableBodyText"/>
            </w:pPr>
            <w:r>
              <w:rPr>
                <w:rStyle w:val="Strong"/>
              </w:rPr>
              <w:t>High functional limitation</w:t>
            </w:r>
          </w:p>
        </w:tc>
        <w:tc>
          <w:tcPr>
            <w:tcW w:w="1925" w:type="dxa"/>
            <w:shd w:val="clear" w:color="auto" w:fill="E8731B"/>
          </w:tcPr>
          <w:p w14:paraId="7AA700A7" w14:textId="77777777" w:rsidR="008D71F2" w:rsidRDefault="008D71F2" w:rsidP="008D71F2">
            <w:pPr>
              <w:pStyle w:val="SWATableBodyText"/>
            </w:pPr>
            <w:r>
              <w:t>3: Yes – a lot of difficulty</w:t>
            </w:r>
          </w:p>
          <w:p w14:paraId="616CA443" w14:textId="73D0F6E8" w:rsidR="008D71F2" w:rsidRDefault="008D71F2" w:rsidP="008D71F2">
            <w:pPr>
              <w:pStyle w:val="SWATableBodyText"/>
            </w:pPr>
            <w:r w:rsidRPr="008D71F2">
              <w:t>4: Cannot do at all</w:t>
            </w:r>
          </w:p>
        </w:tc>
        <w:tc>
          <w:tcPr>
            <w:tcW w:w="1926" w:type="dxa"/>
            <w:shd w:val="clear" w:color="auto" w:fill="E8731B"/>
          </w:tcPr>
          <w:p w14:paraId="1FE693FB" w14:textId="329D2662" w:rsidR="008D71F2" w:rsidRDefault="008D71F2" w:rsidP="008D71F2">
            <w:pPr>
              <w:pStyle w:val="SWATableBodyText"/>
            </w:pPr>
            <w:r>
              <w:t>Yes</w:t>
            </w:r>
          </w:p>
        </w:tc>
        <w:tc>
          <w:tcPr>
            <w:tcW w:w="1926" w:type="dxa"/>
            <w:shd w:val="clear" w:color="auto" w:fill="E8731B"/>
          </w:tcPr>
          <w:p w14:paraId="51D63A11" w14:textId="77777777" w:rsidR="008D71F2" w:rsidRDefault="008D71F2" w:rsidP="008D71F2">
            <w:pPr>
              <w:pStyle w:val="SWATableBodyText"/>
            </w:pPr>
            <w:r>
              <w:t>2: Supervision</w:t>
            </w:r>
          </w:p>
          <w:p w14:paraId="227E8E6C" w14:textId="77777777" w:rsidR="008D71F2" w:rsidRDefault="008D71F2" w:rsidP="008D71F2">
            <w:pPr>
              <w:pStyle w:val="SWATableBodyText"/>
            </w:pPr>
            <w:r>
              <w:t>3: Limited assistance</w:t>
            </w:r>
          </w:p>
          <w:p w14:paraId="6C2A7C74" w14:textId="77777777" w:rsidR="008D71F2" w:rsidRDefault="008D71F2" w:rsidP="008D71F2">
            <w:pPr>
              <w:pStyle w:val="SWATableBodyText"/>
            </w:pPr>
            <w:r>
              <w:t>4: Extensive assistance</w:t>
            </w:r>
          </w:p>
          <w:p w14:paraId="34F56953" w14:textId="77777777" w:rsidR="008D71F2" w:rsidRDefault="008D71F2" w:rsidP="008D71F2">
            <w:pPr>
              <w:pStyle w:val="SWATableBodyText"/>
            </w:pPr>
            <w:r>
              <w:t>5: Maximal assistance</w:t>
            </w:r>
          </w:p>
          <w:p w14:paraId="7F958681" w14:textId="45D6604E" w:rsidR="008D71F2" w:rsidRDefault="008D71F2" w:rsidP="008D71F2">
            <w:pPr>
              <w:pStyle w:val="SWATableBodyText"/>
            </w:pPr>
            <w:r>
              <w:t>6: Total dependence</w:t>
            </w:r>
          </w:p>
        </w:tc>
        <w:tc>
          <w:tcPr>
            <w:tcW w:w="1926" w:type="dxa"/>
            <w:shd w:val="clear" w:color="auto" w:fill="E8731B"/>
          </w:tcPr>
          <w:p w14:paraId="4C39714B" w14:textId="77777777" w:rsidR="008D71F2" w:rsidRDefault="008D71F2" w:rsidP="008D71F2">
            <w:pPr>
              <w:pStyle w:val="SWATableBodyText"/>
            </w:pPr>
            <w:r>
              <w:t>2: Supervision</w:t>
            </w:r>
          </w:p>
          <w:p w14:paraId="52BC25BC" w14:textId="77777777" w:rsidR="008D71F2" w:rsidRDefault="008D71F2" w:rsidP="008D71F2">
            <w:pPr>
              <w:pStyle w:val="SWATableBodyText"/>
            </w:pPr>
            <w:r>
              <w:t>3: Limited assistance</w:t>
            </w:r>
          </w:p>
          <w:p w14:paraId="17006ED2" w14:textId="77777777" w:rsidR="008D71F2" w:rsidRDefault="008D71F2" w:rsidP="008D71F2">
            <w:pPr>
              <w:pStyle w:val="SWATableBodyText"/>
            </w:pPr>
            <w:r>
              <w:t>4: Extensive assistance</w:t>
            </w:r>
          </w:p>
          <w:p w14:paraId="06A839BF" w14:textId="77777777" w:rsidR="008D71F2" w:rsidRDefault="008D71F2" w:rsidP="008D71F2">
            <w:pPr>
              <w:pStyle w:val="SWATableBodyText"/>
            </w:pPr>
            <w:r>
              <w:t>5: Maximal assistance</w:t>
            </w:r>
          </w:p>
          <w:p w14:paraId="6BC7BE67" w14:textId="7EBC047D" w:rsidR="008D71F2" w:rsidRDefault="008D71F2" w:rsidP="008D71F2">
            <w:pPr>
              <w:pStyle w:val="SWATableBodyText"/>
            </w:pPr>
            <w:r>
              <w:t>6: Total dependence</w:t>
            </w:r>
          </w:p>
        </w:tc>
      </w:tr>
    </w:tbl>
    <w:p w14:paraId="75005018" w14:textId="77777777" w:rsidR="008D71F2" w:rsidRDefault="008D71F2" w:rsidP="008D71F2"/>
    <w:p w14:paraId="6ADA0D78" w14:textId="77777777" w:rsidR="008D71F2" w:rsidRDefault="009C17AF" w:rsidP="009C17AF">
      <w:pPr>
        <w:suppressAutoHyphens w:val="0"/>
        <w:spacing w:before="0" w:after="0" w:line="240" w:lineRule="auto"/>
        <w:ind w:right="0"/>
        <w:rPr>
          <w:rStyle w:val="Strong"/>
          <w:color w:val="007A87"/>
          <w:sz w:val="28"/>
          <w:szCs w:val="32"/>
        </w:rPr>
      </w:pPr>
      <w:r w:rsidRPr="006E3961">
        <w:rPr>
          <w:rStyle w:val="Strong"/>
          <w:color w:val="007A87"/>
          <w:sz w:val="28"/>
          <w:szCs w:val="32"/>
        </w:rPr>
        <w:t>Rememberin</w:t>
      </w:r>
      <w:r w:rsidR="008D71F2">
        <w:rPr>
          <w:rStyle w:val="Strong"/>
          <w:color w:val="007A87"/>
          <w:sz w:val="28"/>
          <w:szCs w:val="32"/>
        </w:rPr>
        <w:t>g</w:t>
      </w:r>
    </w:p>
    <w:tbl>
      <w:tblPr>
        <w:tblStyle w:val="TableGrid"/>
        <w:tblW w:w="0" w:type="auto"/>
        <w:tblBorders>
          <w:top w:val="single" w:sz="12" w:space="0" w:color="007A87"/>
          <w:left w:val="none" w:sz="0" w:space="0" w:color="auto"/>
          <w:bottom w:val="single" w:sz="12" w:space="0" w:color="007A87"/>
          <w:right w:val="none" w:sz="0" w:space="0" w:color="auto"/>
          <w:insideV w:val="none" w:sz="0" w:space="0" w:color="auto"/>
        </w:tblBorders>
        <w:tblLook w:val="04A0" w:firstRow="1" w:lastRow="0" w:firstColumn="1" w:lastColumn="0" w:noHBand="0" w:noVBand="1"/>
      </w:tblPr>
      <w:tblGrid>
        <w:gridCol w:w="1925"/>
        <w:gridCol w:w="1925"/>
        <w:gridCol w:w="1926"/>
        <w:gridCol w:w="1926"/>
        <w:gridCol w:w="1926"/>
      </w:tblGrid>
      <w:tr w:rsidR="008D71F2" w14:paraId="1D5E3A43" w14:textId="77777777" w:rsidTr="00334A01">
        <w:tc>
          <w:tcPr>
            <w:tcW w:w="1925" w:type="dxa"/>
          </w:tcPr>
          <w:p w14:paraId="6484759E" w14:textId="74254800" w:rsidR="008D71F2" w:rsidRDefault="008D71F2" w:rsidP="008D71F2">
            <w:pPr>
              <w:pStyle w:val="SWATableBodyText"/>
            </w:pPr>
            <w:r w:rsidRPr="00092C2C">
              <w:rPr>
                <w:b/>
                <w:bCs/>
              </w:rPr>
              <w:t>Recoded indicator</w:t>
            </w:r>
          </w:p>
        </w:tc>
        <w:tc>
          <w:tcPr>
            <w:tcW w:w="1925" w:type="dxa"/>
          </w:tcPr>
          <w:p w14:paraId="48A10B3C" w14:textId="55481817" w:rsidR="008D71F2" w:rsidRDefault="008D71F2" w:rsidP="008D71F2">
            <w:pPr>
              <w:pStyle w:val="SWATableBodyText"/>
            </w:pPr>
            <w:r>
              <w:rPr>
                <w:b/>
                <w:bCs/>
              </w:rPr>
              <w:t>Stats NZ surveys</w:t>
            </w:r>
          </w:p>
        </w:tc>
        <w:tc>
          <w:tcPr>
            <w:tcW w:w="1926" w:type="dxa"/>
          </w:tcPr>
          <w:p w14:paraId="6538D8A8" w14:textId="49D1205E" w:rsidR="008D71F2" w:rsidRDefault="008D71F2" w:rsidP="008D71F2">
            <w:pPr>
              <w:pStyle w:val="SWATableBodyText"/>
            </w:pPr>
            <w:r>
              <w:rPr>
                <w:b/>
                <w:bCs/>
              </w:rPr>
              <w:t>MoH – SOCRATES</w:t>
            </w:r>
          </w:p>
        </w:tc>
        <w:tc>
          <w:tcPr>
            <w:tcW w:w="1926" w:type="dxa"/>
          </w:tcPr>
          <w:p w14:paraId="50DC9965" w14:textId="76D39335" w:rsidR="008D71F2" w:rsidRDefault="008D71F2" w:rsidP="008D71F2">
            <w:pPr>
              <w:pStyle w:val="SWATableBodyText"/>
            </w:pPr>
            <w:r>
              <w:rPr>
                <w:b/>
                <w:bCs/>
              </w:rPr>
              <w:t xml:space="preserve">MoH – </w:t>
            </w:r>
            <w:proofErr w:type="spellStart"/>
            <w:r w:rsidRPr="00C45960">
              <w:rPr>
                <w:b/>
                <w:bCs/>
              </w:rPr>
              <w:t>InterRAI</w:t>
            </w:r>
            <w:proofErr w:type="spellEnd"/>
          </w:p>
        </w:tc>
        <w:tc>
          <w:tcPr>
            <w:tcW w:w="1926" w:type="dxa"/>
          </w:tcPr>
          <w:p w14:paraId="39F594E7" w14:textId="77777777" w:rsidR="008D71F2" w:rsidRDefault="008D71F2" w:rsidP="008D71F2">
            <w:pPr>
              <w:pStyle w:val="SWATableBodyText"/>
            </w:pPr>
          </w:p>
        </w:tc>
      </w:tr>
      <w:tr w:rsidR="008D71F2" w14:paraId="20BF7B1B" w14:textId="77777777" w:rsidTr="00334A01">
        <w:tc>
          <w:tcPr>
            <w:tcW w:w="1925" w:type="dxa"/>
          </w:tcPr>
          <w:p w14:paraId="42EDD5BC" w14:textId="77777777" w:rsidR="008D71F2" w:rsidRDefault="008D71F2" w:rsidP="008D71F2">
            <w:pPr>
              <w:pStyle w:val="SWATableBodyText"/>
            </w:pPr>
          </w:p>
        </w:tc>
        <w:tc>
          <w:tcPr>
            <w:tcW w:w="1925" w:type="dxa"/>
          </w:tcPr>
          <w:p w14:paraId="392D6C62" w14:textId="071FB38E" w:rsidR="008D71F2" w:rsidRDefault="008D71F2" w:rsidP="008D71F2">
            <w:pPr>
              <w:pStyle w:val="SWATableBodyText"/>
            </w:pPr>
            <w:r w:rsidRPr="00C45960">
              <w:t>Do you have difficulty remembering or concentrating?</w:t>
            </w:r>
          </w:p>
        </w:tc>
        <w:tc>
          <w:tcPr>
            <w:tcW w:w="1926" w:type="dxa"/>
          </w:tcPr>
          <w:p w14:paraId="1EA3B256" w14:textId="66380EA6" w:rsidR="008D71F2" w:rsidRDefault="008D71F2" w:rsidP="008D71F2">
            <w:pPr>
              <w:pStyle w:val="SWATableBodyText"/>
            </w:pPr>
            <w:r>
              <w:t xml:space="preserve">NASC assessment: Memory; attention </w:t>
            </w:r>
            <w:proofErr w:type="gramStart"/>
            <w:r>
              <w:t>e.g.</w:t>
            </w:r>
            <w:proofErr w:type="gramEnd"/>
            <w:r>
              <w:t xml:space="preserve"> concentration; intellectual disability; learning ability; other difficulties with above</w:t>
            </w:r>
          </w:p>
        </w:tc>
        <w:tc>
          <w:tcPr>
            <w:tcW w:w="1926" w:type="dxa"/>
          </w:tcPr>
          <w:p w14:paraId="08FD52B4" w14:textId="0F96DBC3" w:rsidR="008D71F2" w:rsidRDefault="008D71F2" w:rsidP="008D71F2">
            <w:pPr>
              <w:pStyle w:val="SWATableBodyText"/>
            </w:pPr>
            <w:r>
              <w:t>Short term memory; procedural memory; situational memory; long-term memory; residential history over last 5 years – person with intellectual disability</w:t>
            </w:r>
          </w:p>
        </w:tc>
        <w:tc>
          <w:tcPr>
            <w:tcW w:w="1926" w:type="dxa"/>
          </w:tcPr>
          <w:p w14:paraId="795A8579" w14:textId="29797912" w:rsidR="008D71F2" w:rsidRDefault="008D71F2" w:rsidP="008D71F2">
            <w:pPr>
              <w:pStyle w:val="SWATableBodyText"/>
            </w:pPr>
            <w:r>
              <w:t>Easily distracted</w:t>
            </w:r>
          </w:p>
        </w:tc>
      </w:tr>
      <w:tr w:rsidR="008D71F2" w14:paraId="2B616A9B" w14:textId="77777777" w:rsidTr="00334A01">
        <w:tc>
          <w:tcPr>
            <w:tcW w:w="1925" w:type="dxa"/>
            <w:shd w:val="clear" w:color="auto" w:fill="C6C8C9"/>
          </w:tcPr>
          <w:p w14:paraId="6CE26FEE" w14:textId="342667FA" w:rsidR="008D71F2" w:rsidRDefault="008D71F2" w:rsidP="008D71F2">
            <w:pPr>
              <w:pStyle w:val="SWATableBodyText"/>
            </w:pPr>
            <w:r>
              <w:rPr>
                <w:rStyle w:val="Strong"/>
              </w:rPr>
              <w:t>No functional limitation</w:t>
            </w:r>
          </w:p>
        </w:tc>
        <w:tc>
          <w:tcPr>
            <w:tcW w:w="1925" w:type="dxa"/>
            <w:shd w:val="clear" w:color="auto" w:fill="C6C8C9"/>
          </w:tcPr>
          <w:p w14:paraId="45ECF559" w14:textId="406FC3C0" w:rsidR="008D71F2" w:rsidRDefault="008D71F2" w:rsidP="008D71F2">
            <w:pPr>
              <w:pStyle w:val="SWATableBodyText"/>
            </w:pPr>
            <w:r>
              <w:t>1: No – no difficulty</w:t>
            </w:r>
          </w:p>
        </w:tc>
        <w:tc>
          <w:tcPr>
            <w:tcW w:w="1926" w:type="dxa"/>
            <w:shd w:val="clear" w:color="auto" w:fill="C6C8C9"/>
          </w:tcPr>
          <w:p w14:paraId="2E8D22C9" w14:textId="1AB5861A" w:rsidR="008D71F2" w:rsidRDefault="008D71F2" w:rsidP="008D71F2">
            <w:pPr>
              <w:pStyle w:val="SWATableBodyText"/>
            </w:pPr>
            <w:r>
              <w:t>No</w:t>
            </w:r>
          </w:p>
        </w:tc>
        <w:tc>
          <w:tcPr>
            <w:tcW w:w="1926" w:type="dxa"/>
            <w:shd w:val="clear" w:color="auto" w:fill="C6C8C9"/>
          </w:tcPr>
          <w:p w14:paraId="777C4F7C" w14:textId="40E655C2" w:rsidR="008D71F2" w:rsidRDefault="008D71F2" w:rsidP="008D71F2">
            <w:pPr>
              <w:pStyle w:val="SWATableBodyText"/>
            </w:pPr>
            <w:r>
              <w:t>0: Memory OK</w:t>
            </w:r>
          </w:p>
        </w:tc>
        <w:tc>
          <w:tcPr>
            <w:tcW w:w="1926" w:type="dxa"/>
            <w:shd w:val="clear" w:color="auto" w:fill="C6C8C9"/>
          </w:tcPr>
          <w:p w14:paraId="77023969" w14:textId="5F74C3CC" w:rsidR="008D71F2" w:rsidRDefault="008D71F2" w:rsidP="008D71F2">
            <w:pPr>
              <w:pStyle w:val="SWATableBodyText"/>
            </w:pPr>
            <w:r>
              <w:t>0: Behaviour not present</w:t>
            </w:r>
          </w:p>
        </w:tc>
      </w:tr>
      <w:tr w:rsidR="008D71F2" w14:paraId="66C71EF1" w14:textId="77777777" w:rsidTr="00334A01">
        <w:tc>
          <w:tcPr>
            <w:tcW w:w="1925" w:type="dxa"/>
            <w:shd w:val="clear" w:color="auto" w:fill="D5ECF1"/>
          </w:tcPr>
          <w:p w14:paraId="534380B8" w14:textId="1D885E86" w:rsidR="008D71F2" w:rsidRDefault="008D71F2" w:rsidP="008D71F2">
            <w:pPr>
              <w:pStyle w:val="SWATableBodyText"/>
            </w:pPr>
            <w:r>
              <w:rPr>
                <w:rStyle w:val="Strong"/>
              </w:rPr>
              <w:t>Moderate functional limitation</w:t>
            </w:r>
          </w:p>
        </w:tc>
        <w:tc>
          <w:tcPr>
            <w:tcW w:w="1925" w:type="dxa"/>
            <w:shd w:val="clear" w:color="auto" w:fill="D5ECF1"/>
          </w:tcPr>
          <w:p w14:paraId="5FADE676" w14:textId="139F065C" w:rsidR="008D71F2" w:rsidRDefault="008D71F2" w:rsidP="008D71F2">
            <w:pPr>
              <w:pStyle w:val="SWATableBodyText"/>
            </w:pPr>
            <w:r>
              <w:t>2: Yes – some difficulty</w:t>
            </w:r>
          </w:p>
        </w:tc>
        <w:tc>
          <w:tcPr>
            <w:tcW w:w="1926" w:type="dxa"/>
            <w:shd w:val="clear" w:color="auto" w:fill="D5ECF1"/>
          </w:tcPr>
          <w:p w14:paraId="2D6F31FB" w14:textId="77777777" w:rsidR="008D71F2" w:rsidRDefault="008D71F2" w:rsidP="008D71F2">
            <w:pPr>
              <w:pStyle w:val="SWATableBodyText"/>
            </w:pPr>
          </w:p>
        </w:tc>
        <w:tc>
          <w:tcPr>
            <w:tcW w:w="1926" w:type="dxa"/>
            <w:shd w:val="clear" w:color="auto" w:fill="D5ECF1"/>
          </w:tcPr>
          <w:p w14:paraId="1DDD405B" w14:textId="77777777" w:rsidR="008D71F2" w:rsidRDefault="008D71F2" w:rsidP="008D71F2">
            <w:pPr>
              <w:pStyle w:val="SWATableBodyText"/>
            </w:pPr>
          </w:p>
        </w:tc>
        <w:tc>
          <w:tcPr>
            <w:tcW w:w="1926" w:type="dxa"/>
            <w:shd w:val="clear" w:color="auto" w:fill="D5ECF1"/>
          </w:tcPr>
          <w:p w14:paraId="4BFA9230" w14:textId="56C3BC6E" w:rsidR="008D71F2" w:rsidRDefault="008D71F2" w:rsidP="008D71F2">
            <w:pPr>
              <w:pStyle w:val="SWATableBodyText"/>
            </w:pPr>
            <w:r>
              <w:t>1: Behaviour present, consistent with usual functioning</w:t>
            </w:r>
          </w:p>
        </w:tc>
      </w:tr>
      <w:tr w:rsidR="008D71F2" w14:paraId="247E4096" w14:textId="77777777" w:rsidTr="00334A01">
        <w:tc>
          <w:tcPr>
            <w:tcW w:w="1925" w:type="dxa"/>
            <w:shd w:val="clear" w:color="auto" w:fill="E8731B"/>
          </w:tcPr>
          <w:p w14:paraId="7FFAE5C7" w14:textId="0E495758" w:rsidR="008D71F2" w:rsidRDefault="008D71F2" w:rsidP="008D71F2">
            <w:pPr>
              <w:pStyle w:val="SWATableBodyText"/>
            </w:pPr>
            <w:r>
              <w:rPr>
                <w:rStyle w:val="Strong"/>
              </w:rPr>
              <w:t>High functional limitation</w:t>
            </w:r>
          </w:p>
        </w:tc>
        <w:tc>
          <w:tcPr>
            <w:tcW w:w="1925" w:type="dxa"/>
            <w:shd w:val="clear" w:color="auto" w:fill="E8731B"/>
          </w:tcPr>
          <w:p w14:paraId="2EA87E72" w14:textId="77777777" w:rsidR="008D71F2" w:rsidRDefault="008D71F2" w:rsidP="008D71F2">
            <w:pPr>
              <w:pStyle w:val="SWATableBodyText"/>
            </w:pPr>
            <w:r>
              <w:t>3: Yes – a lot of difficulty</w:t>
            </w:r>
          </w:p>
          <w:p w14:paraId="574E0884" w14:textId="1107AD17" w:rsidR="008D71F2" w:rsidRDefault="008D71F2" w:rsidP="008D71F2">
            <w:pPr>
              <w:pStyle w:val="SWATableBodyText"/>
            </w:pPr>
            <w:r w:rsidRPr="008D71F2">
              <w:t>4: Cannot do at all</w:t>
            </w:r>
          </w:p>
        </w:tc>
        <w:tc>
          <w:tcPr>
            <w:tcW w:w="1926" w:type="dxa"/>
            <w:shd w:val="clear" w:color="auto" w:fill="E8731B"/>
          </w:tcPr>
          <w:p w14:paraId="67A9884B" w14:textId="6E87FE61" w:rsidR="008D71F2" w:rsidRDefault="008D71F2" w:rsidP="008D71F2">
            <w:pPr>
              <w:pStyle w:val="SWATableBodyText"/>
            </w:pPr>
            <w:r>
              <w:t>Yes</w:t>
            </w:r>
          </w:p>
        </w:tc>
        <w:tc>
          <w:tcPr>
            <w:tcW w:w="1926" w:type="dxa"/>
            <w:shd w:val="clear" w:color="auto" w:fill="E8731B"/>
          </w:tcPr>
          <w:p w14:paraId="6DDE8501" w14:textId="7236C3D3" w:rsidR="008D71F2" w:rsidRDefault="008D71F2" w:rsidP="008D71F2">
            <w:pPr>
              <w:pStyle w:val="SWATableBodyText"/>
            </w:pPr>
            <w:r>
              <w:t>1: Memory problem</w:t>
            </w:r>
          </w:p>
        </w:tc>
        <w:tc>
          <w:tcPr>
            <w:tcW w:w="1926" w:type="dxa"/>
            <w:shd w:val="clear" w:color="auto" w:fill="E8731B"/>
          </w:tcPr>
          <w:p w14:paraId="0CA15673" w14:textId="3A0367C5" w:rsidR="008D71F2" w:rsidRDefault="008D71F2" w:rsidP="008D71F2">
            <w:pPr>
              <w:pStyle w:val="SWATableBodyText"/>
            </w:pPr>
            <w:r>
              <w:t>2: Behaviour present, appears different from usual functioning</w:t>
            </w:r>
          </w:p>
        </w:tc>
      </w:tr>
    </w:tbl>
    <w:p w14:paraId="4A43B133" w14:textId="77777777" w:rsidR="008D71F2" w:rsidRDefault="008D71F2" w:rsidP="008D71F2"/>
    <w:p w14:paraId="5B023BB3" w14:textId="77777777" w:rsidR="008D71F2" w:rsidRDefault="009C17AF" w:rsidP="009C17AF">
      <w:pPr>
        <w:suppressAutoHyphens w:val="0"/>
        <w:spacing w:before="0" w:after="0" w:line="240" w:lineRule="auto"/>
        <w:ind w:right="0"/>
        <w:rPr>
          <w:rStyle w:val="Strong"/>
          <w:color w:val="007A87"/>
          <w:sz w:val="28"/>
          <w:szCs w:val="32"/>
        </w:rPr>
      </w:pPr>
      <w:r w:rsidRPr="006E3961">
        <w:rPr>
          <w:rStyle w:val="Strong"/>
          <w:color w:val="007A87"/>
          <w:sz w:val="28"/>
          <w:szCs w:val="32"/>
        </w:rPr>
        <w:lastRenderedPageBreak/>
        <w:t>Washin</w:t>
      </w:r>
      <w:r w:rsidR="008D71F2">
        <w:rPr>
          <w:rStyle w:val="Strong"/>
          <w:color w:val="007A87"/>
          <w:sz w:val="28"/>
          <w:szCs w:val="32"/>
        </w:rPr>
        <w:t>g</w:t>
      </w:r>
    </w:p>
    <w:tbl>
      <w:tblPr>
        <w:tblStyle w:val="TableGrid"/>
        <w:tblW w:w="0" w:type="auto"/>
        <w:tblBorders>
          <w:top w:val="single" w:sz="12" w:space="0" w:color="007A87"/>
          <w:left w:val="none" w:sz="0" w:space="0" w:color="auto"/>
          <w:bottom w:val="single" w:sz="12" w:space="0" w:color="007A87"/>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CF1811" w14:paraId="6CE46897" w14:textId="77777777" w:rsidTr="00334A01">
        <w:tc>
          <w:tcPr>
            <w:tcW w:w="2407" w:type="dxa"/>
          </w:tcPr>
          <w:p w14:paraId="5BBA27C7" w14:textId="0633BD07" w:rsidR="00CF1811" w:rsidRDefault="00CF1811" w:rsidP="00CF1811">
            <w:pPr>
              <w:pStyle w:val="SWATableBodyText"/>
            </w:pPr>
            <w:r w:rsidRPr="00092C2C">
              <w:rPr>
                <w:b/>
                <w:bCs/>
              </w:rPr>
              <w:t>Recoded indicator</w:t>
            </w:r>
          </w:p>
        </w:tc>
        <w:tc>
          <w:tcPr>
            <w:tcW w:w="2407" w:type="dxa"/>
          </w:tcPr>
          <w:p w14:paraId="0F94DA95" w14:textId="09E76966" w:rsidR="00CF1811" w:rsidRDefault="00CF1811" w:rsidP="00CF1811">
            <w:pPr>
              <w:pStyle w:val="SWATableBodyText"/>
            </w:pPr>
            <w:r>
              <w:rPr>
                <w:b/>
                <w:bCs/>
              </w:rPr>
              <w:t>Stats NZ surveys</w:t>
            </w:r>
          </w:p>
        </w:tc>
        <w:tc>
          <w:tcPr>
            <w:tcW w:w="2407" w:type="dxa"/>
          </w:tcPr>
          <w:p w14:paraId="5C923F13" w14:textId="0DC315D8" w:rsidR="00CF1811" w:rsidRDefault="00CF1811" w:rsidP="00CF1811">
            <w:pPr>
              <w:pStyle w:val="SWATableBodyText"/>
            </w:pPr>
            <w:r>
              <w:rPr>
                <w:b/>
                <w:bCs/>
              </w:rPr>
              <w:t>MoH – SOCRATES</w:t>
            </w:r>
          </w:p>
        </w:tc>
        <w:tc>
          <w:tcPr>
            <w:tcW w:w="2407" w:type="dxa"/>
          </w:tcPr>
          <w:p w14:paraId="718A9789" w14:textId="1029C442" w:rsidR="00CF1811" w:rsidRDefault="00CF1811" w:rsidP="00CF1811">
            <w:pPr>
              <w:pStyle w:val="SWATableBodyText"/>
            </w:pPr>
            <w:r>
              <w:rPr>
                <w:b/>
                <w:bCs/>
              </w:rPr>
              <w:t xml:space="preserve">MoH – </w:t>
            </w:r>
            <w:proofErr w:type="spellStart"/>
            <w:r w:rsidRPr="00C45960">
              <w:rPr>
                <w:b/>
                <w:bCs/>
              </w:rPr>
              <w:t>InterRAI</w:t>
            </w:r>
            <w:proofErr w:type="spellEnd"/>
          </w:p>
        </w:tc>
      </w:tr>
      <w:tr w:rsidR="00CF1811" w14:paraId="2A41CA44" w14:textId="77777777" w:rsidTr="00334A01">
        <w:tc>
          <w:tcPr>
            <w:tcW w:w="2407" w:type="dxa"/>
          </w:tcPr>
          <w:p w14:paraId="118D5295" w14:textId="77777777" w:rsidR="00CF1811" w:rsidRDefault="00CF1811" w:rsidP="00CF1811">
            <w:pPr>
              <w:pStyle w:val="SWATableBodyText"/>
            </w:pPr>
          </w:p>
        </w:tc>
        <w:tc>
          <w:tcPr>
            <w:tcW w:w="2407" w:type="dxa"/>
          </w:tcPr>
          <w:p w14:paraId="75A5DCFE" w14:textId="61BDBBC3" w:rsidR="00CF1811" w:rsidRDefault="00CF1811" w:rsidP="00CF1811">
            <w:pPr>
              <w:pStyle w:val="SWATableBodyText"/>
            </w:pPr>
            <w:r w:rsidRPr="00C45960">
              <w:t>Do you have difficulty (with self-care such as) washing all over or dressing?</w:t>
            </w:r>
          </w:p>
        </w:tc>
        <w:tc>
          <w:tcPr>
            <w:tcW w:w="2407" w:type="dxa"/>
          </w:tcPr>
          <w:p w14:paraId="771BE552" w14:textId="46D91BC1" w:rsidR="00CF1811" w:rsidRDefault="00CF1811" w:rsidP="00CF1811">
            <w:pPr>
              <w:pStyle w:val="SWATableBodyText"/>
            </w:pPr>
            <w:r>
              <w:t>NASC assessment: Dressing or un-dressing; toileting; bathing, showering, washing self; grooming and caring for body parts</w:t>
            </w:r>
          </w:p>
        </w:tc>
        <w:tc>
          <w:tcPr>
            <w:tcW w:w="2407" w:type="dxa"/>
          </w:tcPr>
          <w:p w14:paraId="04396E1C" w14:textId="120A94E1" w:rsidR="00CF1811" w:rsidRDefault="00CF1811" w:rsidP="00CF1811">
            <w:pPr>
              <w:pStyle w:val="SWATableBodyText"/>
            </w:pPr>
            <w:r>
              <w:t xml:space="preserve">ADL </w:t>
            </w:r>
            <w:proofErr w:type="spellStart"/>
            <w:r>
              <w:t>self performance</w:t>
            </w:r>
            <w:proofErr w:type="spellEnd"/>
            <w:r>
              <w:t xml:space="preserve"> – bathing</w:t>
            </w:r>
          </w:p>
        </w:tc>
      </w:tr>
      <w:tr w:rsidR="00CF1811" w14:paraId="2DC99377" w14:textId="77777777" w:rsidTr="00334A01">
        <w:tc>
          <w:tcPr>
            <w:tcW w:w="2407" w:type="dxa"/>
            <w:shd w:val="clear" w:color="auto" w:fill="C6C8C9"/>
          </w:tcPr>
          <w:p w14:paraId="38F95EFB" w14:textId="3AFE4671" w:rsidR="00CF1811" w:rsidRDefault="00CF1811" w:rsidP="00CF1811">
            <w:pPr>
              <w:pStyle w:val="SWATableBodyText"/>
            </w:pPr>
            <w:r>
              <w:rPr>
                <w:rStyle w:val="Strong"/>
              </w:rPr>
              <w:t>No functional limitation</w:t>
            </w:r>
          </w:p>
        </w:tc>
        <w:tc>
          <w:tcPr>
            <w:tcW w:w="2407" w:type="dxa"/>
            <w:shd w:val="clear" w:color="auto" w:fill="C6C8C9"/>
          </w:tcPr>
          <w:p w14:paraId="51BD9993" w14:textId="47E13A90" w:rsidR="00CF1811" w:rsidRDefault="00CF1811" w:rsidP="00CF1811">
            <w:pPr>
              <w:pStyle w:val="SWATableBodyText"/>
            </w:pPr>
            <w:r>
              <w:t>1: No – no difficulty</w:t>
            </w:r>
          </w:p>
        </w:tc>
        <w:tc>
          <w:tcPr>
            <w:tcW w:w="2407" w:type="dxa"/>
            <w:shd w:val="clear" w:color="auto" w:fill="C6C8C9"/>
          </w:tcPr>
          <w:p w14:paraId="71B986CC" w14:textId="2690742A" w:rsidR="00CF1811" w:rsidRDefault="00CF1811" w:rsidP="00CF1811">
            <w:pPr>
              <w:pStyle w:val="SWATableBodyText"/>
            </w:pPr>
            <w:r>
              <w:t>No</w:t>
            </w:r>
          </w:p>
        </w:tc>
        <w:tc>
          <w:tcPr>
            <w:tcW w:w="2407" w:type="dxa"/>
            <w:shd w:val="clear" w:color="auto" w:fill="C6C8C9"/>
          </w:tcPr>
          <w:p w14:paraId="75753D9D" w14:textId="0EC53E89" w:rsidR="00CF1811" w:rsidRDefault="00CF1811" w:rsidP="00CF1811">
            <w:pPr>
              <w:pStyle w:val="SWATableBodyText"/>
            </w:pPr>
            <w:r w:rsidRPr="004A7D84">
              <w:t>0: Independent</w:t>
            </w:r>
          </w:p>
        </w:tc>
      </w:tr>
      <w:tr w:rsidR="00CF1811" w14:paraId="123644A6" w14:textId="77777777" w:rsidTr="00334A01">
        <w:tc>
          <w:tcPr>
            <w:tcW w:w="2407" w:type="dxa"/>
            <w:shd w:val="clear" w:color="auto" w:fill="D5ECF1"/>
          </w:tcPr>
          <w:p w14:paraId="292B1792" w14:textId="3FFCC7FD" w:rsidR="00CF1811" w:rsidRDefault="00CF1811" w:rsidP="00CF1811">
            <w:pPr>
              <w:pStyle w:val="SWATableBodyText"/>
            </w:pPr>
            <w:r>
              <w:rPr>
                <w:rStyle w:val="Strong"/>
              </w:rPr>
              <w:t>Moderate functional limitation</w:t>
            </w:r>
          </w:p>
        </w:tc>
        <w:tc>
          <w:tcPr>
            <w:tcW w:w="2407" w:type="dxa"/>
            <w:shd w:val="clear" w:color="auto" w:fill="D5ECF1"/>
          </w:tcPr>
          <w:p w14:paraId="7533FF9F" w14:textId="5F9113EB" w:rsidR="00CF1811" w:rsidRDefault="00CF1811" w:rsidP="00CF1811">
            <w:pPr>
              <w:pStyle w:val="SWATableBodyText"/>
            </w:pPr>
            <w:r>
              <w:t>2: Yes – some difficulty</w:t>
            </w:r>
          </w:p>
        </w:tc>
        <w:tc>
          <w:tcPr>
            <w:tcW w:w="2407" w:type="dxa"/>
            <w:shd w:val="clear" w:color="auto" w:fill="D5ECF1"/>
          </w:tcPr>
          <w:p w14:paraId="66E270D1" w14:textId="77777777" w:rsidR="00CF1811" w:rsidRDefault="00CF1811" w:rsidP="00CF1811">
            <w:pPr>
              <w:pStyle w:val="SWATableBodyText"/>
            </w:pPr>
          </w:p>
        </w:tc>
        <w:tc>
          <w:tcPr>
            <w:tcW w:w="2407" w:type="dxa"/>
            <w:shd w:val="clear" w:color="auto" w:fill="D5ECF1"/>
          </w:tcPr>
          <w:p w14:paraId="180EFE16" w14:textId="5BB6047F" w:rsidR="00CF1811" w:rsidRDefault="00CF1811" w:rsidP="00CF1811">
            <w:pPr>
              <w:pStyle w:val="SWATableBodyText"/>
            </w:pPr>
            <w:r w:rsidRPr="004A7D84">
              <w:t>1: Setup help only</w:t>
            </w:r>
          </w:p>
        </w:tc>
      </w:tr>
      <w:tr w:rsidR="00CF1811" w14:paraId="27C98521" w14:textId="77777777" w:rsidTr="00334A01">
        <w:tc>
          <w:tcPr>
            <w:tcW w:w="2407" w:type="dxa"/>
            <w:shd w:val="clear" w:color="auto" w:fill="E8731B"/>
          </w:tcPr>
          <w:p w14:paraId="46F43FB0" w14:textId="70D76C14" w:rsidR="00CF1811" w:rsidRDefault="00CF1811" w:rsidP="00CF1811">
            <w:pPr>
              <w:pStyle w:val="SWATableBodyText"/>
            </w:pPr>
            <w:r>
              <w:rPr>
                <w:rStyle w:val="Strong"/>
              </w:rPr>
              <w:t>High functional limitation</w:t>
            </w:r>
          </w:p>
        </w:tc>
        <w:tc>
          <w:tcPr>
            <w:tcW w:w="2407" w:type="dxa"/>
            <w:shd w:val="clear" w:color="auto" w:fill="E8731B"/>
          </w:tcPr>
          <w:p w14:paraId="4E0E552A" w14:textId="77777777" w:rsidR="00CF1811" w:rsidRDefault="00CF1811" w:rsidP="00CF1811">
            <w:pPr>
              <w:pStyle w:val="SWATableBodyText"/>
            </w:pPr>
            <w:r>
              <w:t>3: Yes – a lot of difficulty</w:t>
            </w:r>
          </w:p>
          <w:p w14:paraId="233C234C" w14:textId="5C151CA8" w:rsidR="00CF1811" w:rsidRDefault="00CF1811" w:rsidP="00CF1811">
            <w:pPr>
              <w:pStyle w:val="SWATableBodyText"/>
            </w:pPr>
            <w:r w:rsidRPr="00CF1811">
              <w:t>4: Cannot do at all</w:t>
            </w:r>
          </w:p>
        </w:tc>
        <w:tc>
          <w:tcPr>
            <w:tcW w:w="2407" w:type="dxa"/>
            <w:shd w:val="clear" w:color="auto" w:fill="E8731B"/>
          </w:tcPr>
          <w:p w14:paraId="5522E4B6" w14:textId="040AA5FD" w:rsidR="00CF1811" w:rsidRDefault="00CF1811" w:rsidP="00CF1811">
            <w:pPr>
              <w:pStyle w:val="SWATableBodyText"/>
            </w:pPr>
            <w:r>
              <w:t>Yes</w:t>
            </w:r>
          </w:p>
        </w:tc>
        <w:tc>
          <w:tcPr>
            <w:tcW w:w="2407" w:type="dxa"/>
            <w:shd w:val="clear" w:color="auto" w:fill="E8731B"/>
          </w:tcPr>
          <w:p w14:paraId="4C69ED21" w14:textId="77777777" w:rsidR="00CF1811" w:rsidRDefault="00CF1811" w:rsidP="00CF1811">
            <w:pPr>
              <w:pStyle w:val="SWATableBodyText"/>
            </w:pPr>
            <w:r w:rsidRPr="004A7D84">
              <w:t>2: Supervision</w:t>
            </w:r>
          </w:p>
          <w:p w14:paraId="08E0A4BA" w14:textId="77777777" w:rsidR="00CF1811" w:rsidRDefault="00CF1811" w:rsidP="00CF1811">
            <w:pPr>
              <w:pStyle w:val="SWATableBodyText"/>
            </w:pPr>
            <w:r>
              <w:t>3: Limited assistance</w:t>
            </w:r>
          </w:p>
          <w:p w14:paraId="2D1C240E" w14:textId="77777777" w:rsidR="00CF1811" w:rsidRDefault="00CF1811" w:rsidP="00CF1811">
            <w:pPr>
              <w:pStyle w:val="SWATableBodyText"/>
            </w:pPr>
            <w:r>
              <w:t>4: Extensive assistance</w:t>
            </w:r>
          </w:p>
          <w:p w14:paraId="2B9FE533" w14:textId="77777777" w:rsidR="00CF1811" w:rsidRDefault="00CF1811" w:rsidP="00CF1811">
            <w:pPr>
              <w:pStyle w:val="SWATableBodyText"/>
            </w:pPr>
            <w:r>
              <w:t>5: Maximal assistance</w:t>
            </w:r>
          </w:p>
          <w:p w14:paraId="36AD0C9C" w14:textId="3028A1FE" w:rsidR="00CF1811" w:rsidRDefault="00CF1811" w:rsidP="00CF1811">
            <w:pPr>
              <w:pStyle w:val="SWATableBodyText"/>
            </w:pPr>
            <w:r>
              <w:t>6: Total dependence</w:t>
            </w:r>
          </w:p>
        </w:tc>
      </w:tr>
    </w:tbl>
    <w:p w14:paraId="521BF1FB" w14:textId="77777777" w:rsidR="008D71F2" w:rsidRDefault="008D71F2" w:rsidP="008D71F2"/>
    <w:p w14:paraId="742472AF" w14:textId="77777777" w:rsidR="00CF1811" w:rsidRDefault="009C17AF" w:rsidP="009C17AF">
      <w:pPr>
        <w:suppressAutoHyphens w:val="0"/>
        <w:spacing w:before="0" w:after="0" w:line="240" w:lineRule="auto"/>
        <w:ind w:right="0"/>
        <w:rPr>
          <w:rStyle w:val="Strong"/>
          <w:color w:val="007A87"/>
          <w:sz w:val="28"/>
          <w:szCs w:val="32"/>
        </w:rPr>
      </w:pPr>
      <w:r>
        <w:rPr>
          <w:rStyle w:val="Strong"/>
          <w:color w:val="007A87"/>
          <w:sz w:val="28"/>
          <w:szCs w:val="32"/>
        </w:rPr>
        <w:t>Communicatio</w:t>
      </w:r>
      <w:r w:rsidR="00CF1811">
        <w:rPr>
          <w:rStyle w:val="Strong"/>
          <w:color w:val="007A87"/>
          <w:sz w:val="28"/>
          <w:szCs w:val="32"/>
        </w:rPr>
        <w:t>n</w:t>
      </w:r>
    </w:p>
    <w:tbl>
      <w:tblPr>
        <w:tblStyle w:val="TableGrid"/>
        <w:tblW w:w="0" w:type="auto"/>
        <w:tblBorders>
          <w:top w:val="single" w:sz="12" w:space="0" w:color="007A87"/>
          <w:left w:val="none" w:sz="0" w:space="0" w:color="auto"/>
          <w:bottom w:val="single" w:sz="12" w:space="0" w:color="007A87"/>
          <w:right w:val="none" w:sz="0" w:space="0" w:color="auto"/>
          <w:insideV w:val="none" w:sz="0" w:space="0" w:color="auto"/>
        </w:tblBorders>
        <w:tblLook w:val="04A0" w:firstRow="1" w:lastRow="0" w:firstColumn="1" w:lastColumn="0" w:noHBand="0" w:noVBand="1"/>
      </w:tblPr>
      <w:tblGrid>
        <w:gridCol w:w="2407"/>
        <w:gridCol w:w="2407"/>
        <w:gridCol w:w="2407"/>
        <w:gridCol w:w="2407"/>
      </w:tblGrid>
      <w:tr w:rsidR="00CF1811" w14:paraId="1E27D74D" w14:textId="77777777" w:rsidTr="00334A01">
        <w:tc>
          <w:tcPr>
            <w:tcW w:w="2407" w:type="dxa"/>
          </w:tcPr>
          <w:p w14:paraId="746BC151" w14:textId="6CF7FFAC" w:rsidR="00CF1811" w:rsidRDefault="00CF1811" w:rsidP="00CF1811">
            <w:pPr>
              <w:pStyle w:val="SWATableBodyText"/>
            </w:pPr>
            <w:r w:rsidRPr="00092C2C">
              <w:rPr>
                <w:b/>
                <w:bCs/>
              </w:rPr>
              <w:t>Recoded indicator</w:t>
            </w:r>
          </w:p>
        </w:tc>
        <w:tc>
          <w:tcPr>
            <w:tcW w:w="2407" w:type="dxa"/>
          </w:tcPr>
          <w:p w14:paraId="64E44559" w14:textId="01184D85" w:rsidR="00CF1811" w:rsidRDefault="00CF1811" w:rsidP="00CF1811">
            <w:pPr>
              <w:pStyle w:val="SWATableBodyText"/>
            </w:pPr>
            <w:r>
              <w:rPr>
                <w:b/>
                <w:bCs/>
              </w:rPr>
              <w:t>Stats NZ surveys</w:t>
            </w:r>
          </w:p>
        </w:tc>
        <w:tc>
          <w:tcPr>
            <w:tcW w:w="2407" w:type="dxa"/>
          </w:tcPr>
          <w:p w14:paraId="24454A2A" w14:textId="1C628750" w:rsidR="00CF1811" w:rsidRDefault="00CF1811" w:rsidP="00CF1811">
            <w:pPr>
              <w:pStyle w:val="SWATableBodyText"/>
            </w:pPr>
            <w:r>
              <w:rPr>
                <w:b/>
                <w:bCs/>
              </w:rPr>
              <w:t>MoH – SOCRATES</w:t>
            </w:r>
          </w:p>
        </w:tc>
        <w:tc>
          <w:tcPr>
            <w:tcW w:w="2407" w:type="dxa"/>
          </w:tcPr>
          <w:p w14:paraId="113AF724" w14:textId="0AEDD10C" w:rsidR="00CF1811" w:rsidRDefault="00CF1811" w:rsidP="00CF1811">
            <w:pPr>
              <w:pStyle w:val="SWATableBodyText"/>
            </w:pPr>
            <w:r>
              <w:rPr>
                <w:b/>
                <w:bCs/>
              </w:rPr>
              <w:t xml:space="preserve">MoH – </w:t>
            </w:r>
            <w:proofErr w:type="spellStart"/>
            <w:r w:rsidRPr="00C45960">
              <w:rPr>
                <w:b/>
                <w:bCs/>
              </w:rPr>
              <w:t>InterRAI</w:t>
            </w:r>
            <w:proofErr w:type="spellEnd"/>
          </w:p>
        </w:tc>
      </w:tr>
      <w:tr w:rsidR="00CF1811" w14:paraId="725A92AD" w14:textId="77777777" w:rsidTr="00334A01">
        <w:tc>
          <w:tcPr>
            <w:tcW w:w="2407" w:type="dxa"/>
          </w:tcPr>
          <w:p w14:paraId="797B79CA" w14:textId="77777777" w:rsidR="00CF1811" w:rsidRDefault="00CF1811" w:rsidP="00CF1811">
            <w:pPr>
              <w:pStyle w:val="SWATableBodyText"/>
            </w:pPr>
          </w:p>
        </w:tc>
        <w:tc>
          <w:tcPr>
            <w:tcW w:w="2407" w:type="dxa"/>
          </w:tcPr>
          <w:p w14:paraId="10FC2BE7" w14:textId="396C73C1" w:rsidR="00CF1811" w:rsidRDefault="00CF1811" w:rsidP="00CF1811">
            <w:pPr>
              <w:pStyle w:val="SWATableBodyText"/>
            </w:pPr>
            <w:r w:rsidRPr="00000F87">
              <w:t>Using your usual (customary) language, do you have difficulty communicating, for example understanding or being understood?</w:t>
            </w:r>
          </w:p>
        </w:tc>
        <w:tc>
          <w:tcPr>
            <w:tcW w:w="2407" w:type="dxa"/>
          </w:tcPr>
          <w:p w14:paraId="352CF796" w14:textId="10A1944C" w:rsidR="00CF1811" w:rsidRDefault="00CF1811" w:rsidP="00CF1811">
            <w:pPr>
              <w:pStyle w:val="SWATableBodyText"/>
            </w:pPr>
            <w:r>
              <w:t xml:space="preserve">NASC assessment: </w:t>
            </w:r>
            <w:proofErr w:type="spellStart"/>
            <w:proofErr w:type="gramStart"/>
            <w:r>
              <w:t>Non verbal</w:t>
            </w:r>
            <w:proofErr w:type="spellEnd"/>
            <w:proofErr w:type="gramEnd"/>
            <w:r>
              <w:t>; ability to express core needs; mute or nearly mute; speech impaired</w:t>
            </w:r>
          </w:p>
        </w:tc>
        <w:tc>
          <w:tcPr>
            <w:tcW w:w="2407" w:type="dxa"/>
          </w:tcPr>
          <w:p w14:paraId="192317F3" w14:textId="21C2F1A4" w:rsidR="00CF1811" w:rsidRDefault="00CF1811" w:rsidP="00CF1811">
            <w:pPr>
              <w:pStyle w:val="SWATableBodyText"/>
            </w:pPr>
            <w:r w:rsidRPr="00000F87">
              <w:t>Scale communication</w:t>
            </w:r>
          </w:p>
        </w:tc>
      </w:tr>
      <w:tr w:rsidR="00CF1811" w14:paraId="1A2FE950" w14:textId="77777777" w:rsidTr="00334A01">
        <w:tc>
          <w:tcPr>
            <w:tcW w:w="2407" w:type="dxa"/>
            <w:shd w:val="clear" w:color="auto" w:fill="C6C8C9"/>
          </w:tcPr>
          <w:p w14:paraId="17B9E90B" w14:textId="4EBCE5BD" w:rsidR="00CF1811" w:rsidRDefault="00CF1811" w:rsidP="00CF1811">
            <w:pPr>
              <w:pStyle w:val="SWATableBodyText"/>
            </w:pPr>
            <w:r>
              <w:rPr>
                <w:rStyle w:val="Strong"/>
              </w:rPr>
              <w:t>No functional limitation</w:t>
            </w:r>
          </w:p>
        </w:tc>
        <w:tc>
          <w:tcPr>
            <w:tcW w:w="2407" w:type="dxa"/>
            <w:shd w:val="clear" w:color="auto" w:fill="C6C8C9"/>
          </w:tcPr>
          <w:p w14:paraId="522DF794" w14:textId="3FC6503D" w:rsidR="00CF1811" w:rsidRDefault="00CF1811" w:rsidP="00CF1811">
            <w:pPr>
              <w:pStyle w:val="SWATableBodyText"/>
            </w:pPr>
            <w:r>
              <w:t>1: No – no difficulty</w:t>
            </w:r>
          </w:p>
        </w:tc>
        <w:tc>
          <w:tcPr>
            <w:tcW w:w="2407" w:type="dxa"/>
            <w:shd w:val="clear" w:color="auto" w:fill="C6C8C9"/>
          </w:tcPr>
          <w:p w14:paraId="487FC587" w14:textId="36010010" w:rsidR="00CF1811" w:rsidRDefault="00CF1811" w:rsidP="00CF1811">
            <w:pPr>
              <w:pStyle w:val="SWATableBodyText"/>
            </w:pPr>
            <w:r>
              <w:t>No</w:t>
            </w:r>
          </w:p>
        </w:tc>
        <w:tc>
          <w:tcPr>
            <w:tcW w:w="2407" w:type="dxa"/>
            <w:shd w:val="clear" w:color="auto" w:fill="C6C8C9"/>
          </w:tcPr>
          <w:p w14:paraId="68C9A0EF" w14:textId="5F6C3FBA" w:rsidR="00CF1811" w:rsidRDefault="00CF1811" w:rsidP="00CF1811">
            <w:pPr>
              <w:pStyle w:val="SWATableBodyText"/>
            </w:pPr>
            <w:r w:rsidRPr="004A7D84">
              <w:t xml:space="preserve">0: </w:t>
            </w:r>
            <w:r>
              <w:t>Intact</w:t>
            </w:r>
          </w:p>
        </w:tc>
      </w:tr>
      <w:tr w:rsidR="00CF1811" w14:paraId="495C511F" w14:textId="77777777" w:rsidTr="00334A01">
        <w:tc>
          <w:tcPr>
            <w:tcW w:w="2407" w:type="dxa"/>
            <w:shd w:val="clear" w:color="auto" w:fill="D5ECF1"/>
          </w:tcPr>
          <w:p w14:paraId="3B165889" w14:textId="56D59B36" w:rsidR="00CF1811" w:rsidRDefault="00CF1811" w:rsidP="00CF1811">
            <w:pPr>
              <w:pStyle w:val="SWATableBodyText"/>
            </w:pPr>
            <w:r>
              <w:rPr>
                <w:rStyle w:val="Strong"/>
              </w:rPr>
              <w:t>Moderate functional limitation</w:t>
            </w:r>
          </w:p>
        </w:tc>
        <w:tc>
          <w:tcPr>
            <w:tcW w:w="2407" w:type="dxa"/>
            <w:shd w:val="clear" w:color="auto" w:fill="D5ECF1"/>
          </w:tcPr>
          <w:p w14:paraId="634F5BA1" w14:textId="5BB03BE2" w:rsidR="00CF1811" w:rsidRDefault="00CF1811" w:rsidP="00CF1811">
            <w:pPr>
              <w:pStyle w:val="SWATableBodyText"/>
            </w:pPr>
            <w:r>
              <w:t>2: Yes – some difficulty</w:t>
            </w:r>
          </w:p>
        </w:tc>
        <w:tc>
          <w:tcPr>
            <w:tcW w:w="2407" w:type="dxa"/>
            <w:shd w:val="clear" w:color="auto" w:fill="D5ECF1"/>
          </w:tcPr>
          <w:p w14:paraId="767B23D9" w14:textId="77777777" w:rsidR="00CF1811" w:rsidRDefault="00CF1811" w:rsidP="00CF1811">
            <w:pPr>
              <w:pStyle w:val="SWATableBodyText"/>
            </w:pPr>
          </w:p>
        </w:tc>
        <w:tc>
          <w:tcPr>
            <w:tcW w:w="2407" w:type="dxa"/>
            <w:shd w:val="clear" w:color="auto" w:fill="D5ECF1"/>
          </w:tcPr>
          <w:p w14:paraId="11F4AFB6" w14:textId="77777777" w:rsidR="00CF1811" w:rsidRDefault="00CF1811" w:rsidP="00CF1811">
            <w:pPr>
              <w:pStyle w:val="SWATableBodyText"/>
            </w:pPr>
            <w:r w:rsidRPr="004A7D84">
              <w:t xml:space="preserve">1: </w:t>
            </w:r>
            <w:r>
              <w:t>Borderline intact</w:t>
            </w:r>
          </w:p>
          <w:p w14:paraId="6D1B3F67" w14:textId="73059C06" w:rsidR="00CF1811" w:rsidRDefault="00CF1811" w:rsidP="00CF1811">
            <w:pPr>
              <w:pStyle w:val="SWATableBodyText"/>
            </w:pPr>
            <w:r>
              <w:t>2: Mild impairment</w:t>
            </w:r>
          </w:p>
        </w:tc>
      </w:tr>
      <w:tr w:rsidR="00CF1811" w14:paraId="56C3A739" w14:textId="77777777" w:rsidTr="00334A01">
        <w:tc>
          <w:tcPr>
            <w:tcW w:w="2407" w:type="dxa"/>
            <w:shd w:val="clear" w:color="auto" w:fill="E8731B"/>
          </w:tcPr>
          <w:p w14:paraId="75A0F218" w14:textId="6F66BBFA" w:rsidR="00CF1811" w:rsidRDefault="00CF1811" w:rsidP="00CF1811">
            <w:pPr>
              <w:pStyle w:val="SWATableBodyText"/>
            </w:pPr>
            <w:r>
              <w:rPr>
                <w:rStyle w:val="Strong"/>
              </w:rPr>
              <w:t>High functional limitation</w:t>
            </w:r>
          </w:p>
        </w:tc>
        <w:tc>
          <w:tcPr>
            <w:tcW w:w="2407" w:type="dxa"/>
            <w:shd w:val="clear" w:color="auto" w:fill="E8731B"/>
          </w:tcPr>
          <w:p w14:paraId="56BE745A" w14:textId="77777777" w:rsidR="00CF1811" w:rsidRDefault="00CF1811" w:rsidP="00CF1811">
            <w:pPr>
              <w:pStyle w:val="SWATableBodyText"/>
            </w:pPr>
            <w:r>
              <w:t>3: Yes – a lot of difficulty</w:t>
            </w:r>
          </w:p>
          <w:p w14:paraId="3A7468C6" w14:textId="2C75815C" w:rsidR="00CF1811" w:rsidRDefault="00CF1811" w:rsidP="00CF1811">
            <w:pPr>
              <w:pStyle w:val="SWATableBodyText"/>
            </w:pPr>
            <w:r w:rsidRPr="00CF1811">
              <w:t>4: Cannot do at all</w:t>
            </w:r>
          </w:p>
        </w:tc>
        <w:tc>
          <w:tcPr>
            <w:tcW w:w="2407" w:type="dxa"/>
            <w:shd w:val="clear" w:color="auto" w:fill="E8731B"/>
          </w:tcPr>
          <w:p w14:paraId="1EE436B1" w14:textId="4ACE13A7" w:rsidR="00CF1811" w:rsidRDefault="00CF1811" w:rsidP="00CF1811">
            <w:pPr>
              <w:pStyle w:val="SWATableBodyText"/>
            </w:pPr>
            <w:r>
              <w:t>Yes</w:t>
            </w:r>
          </w:p>
        </w:tc>
        <w:tc>
          <w:tcPr>
            <w:tcW w:w="2407" w:type="dxa"/>
            <w:shd w:val="clear" w:color="auto" w:fill="E8731B"/>
          </w:tcPr>
          <w:p w14:paraId="5666DC2D" w14:textId="77777777" w:rsidR="00CF1811" w:rsidRDefault="00CF1811" w:rsidP="00CF1811">
            <w:pPr>
              <w:pStyle w:val="SWATableBodyText"/>
            </w:pPr>
            <w:r>
              <w:t>3</w:t>
            </w:r>
            <w:r w:rsidRPr="004A7D84">
              <w:t xml:space="preserve">: </w:t>
            </w:r>
            <w:r>
              <w:t>Mild/moderate impairment</w:t>
            </w:r>
          </w:p>
          <w:p w14:paraId="7F6FF3E9" w14:textId="77777777" w:rsidR="00CF1811" w:rsidRDefault="00CF1811" w:rsidP="00CF1811">
            <w:pPr>
              <w:pStyle w:val="SWATableBodyText"/>
            </w:pPr>
            <w:r>
              <w:t>4: Moderate impairment</w:t>
            </w:r>
          </w:p>
          <w:p w14:paraId="04ED36B9" w14:textId="77777777" w:rsidR="00CF1811" w:rsidRDefault="00CF1811" w:rsidP="00CF1811">
            <w:pPr>
              <w:pStyle w:val="SWATableBodyText"/>
            </w:pPr>
            <w:r>
              <w:t>5: Moderate/severe impairment</w:t>
            </w:r>
          </w:p>
          <w:p w14:paraId="1B58FB1A" w14:textId="77777777" w:rsidR="00CF1811" w:rsidRDefault="00CF1811" w:rsidP="00CF1811">
            <w:pPr>
              <w:pStyle w:val="SWATableBodyText"/>
            </w:pPr>
            <w:r>
              <w:t>6: Severe impairment</w:t>
            </w:r>
          </w:p>
          <w:p w14:paraId="3FA5C825" w14:textId="77777777" w:rsidR="00CF1811" w:rsidRDefault="00CF1811" w:rsidP="00CF1811">
            <w:pPr>
              <w:pStyle w:val="SWATableBodyText"/>
            </w:pPr>
            <w:r>
              <w:t>7: Severe/very severe impairment</w:t>
            </w:r>
          </w:p>
          <w:p w14:paraId="3412F812" w14:textId="55FC1A04" w:rsidR="00CF1811" w:rsidRDefault="00CF1811" w:rsidP="00CF1811">
            <w:pPr>
              <w:pStyle w:val="SWATableBodyText"/>
            </w:pPr>
            <w:r>
              <w:t>8: Very severe impairment</w:t>
            </w:r>
          </w:p>
        </w:tc>
      </w:tr>
    </w:tbl>
    <w:p w14:paraId="5396F155" w14:textId="77777777" w:rsidR="00CF1811" w:rsidRDefault="00CF1811" w:rsidP="00CF1811"/>
    <w:p w14:paraId="2E511861" w14:textId="77777777" w:rsidR="004F2EC6" w:rsidRDefault="004F2EC6" w:rsidP="004F2EC6">
      <w:pPr>
        <w:pStyle w:val="Heading2"/>
        <w:ind w:right="-1"/>
        <w:rPr>
          <w:rFonts w:eastAsia="Times New Roman"/>
          <w:lang w:eastAsia="en-GB"/>
        </w:rPr>
      </w:pPr>
      <w:r>
        <w:rPr>
          <w:rFonts w:eastAsia="Times New Roman"/>
          <w:lang w:eastAsia="en-GB"/>
        </w:rPr>
        <w:lastRenderedPageBreak/>
        <w:t xml:space="preserve">Integrated Data Infrastructure (IDI) disclaimer </w:t>
      </w:r>
    </w:p>
    <w:p w14:paraId="78210771" w14:textId="77777777" w:rsidR="004F2EC6" w:rsidRDefault="004F2EC6" w:rsidP="004F2EC6">
      <w:pPr>
        <w:ind w:right="-1"/>
        <w:rPr>
          <w:sz w:val="22"/>
          <w:szCs w:val="22"/>
        </w:rPr>
      </w:pPr>
      <w:r>
        <w:rPr>
          <w:sz w:val="22"/>
          <w:szCs w:val="22"/>
        </w:rPr>
        <w:t xml:space="preserve">Access to the data used in this study was provided by Stats NZ under conditions designed to give effect to the security and confidentiality provisions of the Statistics Act 1975. The results presented in this study are the work of the author, not Stats NZ or individual data suppliers. These results are not official statistics. They have been created for research purposes from the Integrated Data Infrastructure (IDI), which is carefully managed by Stats NZ. For more information about the IDI please visit </w:t>
      </w:r>
      <w:hyperlink r:id="rId13" w:history="1">
        <w:r>
          <w:rPr>
            <w:rStyle w:val="Hyperlink"/>
            <w:sz w:val="22"/>
            <w:szCs w:val="22"/>
          </w:rPr>
          <w:t>https://www.stats.govt.nz/integrated-data</w:t>
        </w:r>
      </w:hyperlink>
      <w:r>
        <w:rPr>
          <w:sz w:val="22"/>
          <w:szCs w:val="22"/>
        </w:rPr>
        <w:t>.</w:t>
      </w:r>
    </w:p>
    <w:p w14:paraId="3540F04B" w14:textId="46D43D1C" w:rsidR="00A27265" w:rsidRDefault="00A27265" w:rsidP="004F2EC6">
      <w:pPr>
        <w:pStyle w:val="Heading2"/>
        <w:rPr>
          <w:rFonts w:eastAsia="Times New Roman"/>
          <w:lang w:eastAsia="en-GB"/>
        </w:rPr>
      </w:pPr>
      <w:r w:rsidRPr="00131563">
        <w:rPr>
          <w:rFonts w:eastAsia="Times New Roman"/>
          <w:lang w:eastAsia="en-GB"/>
        </w:rPr>
        <w:t>Atatū – Insights</w:t>
      </w:r>
    </w:p>
    <w:p w14:paraId="174F2FA3" w14:textId="2DE54891" w:rsidR="00A27265" w:rsidRPr="004F2EC6" w:rsidRDefault="00A27265" w:rsidP="004F2EC6">
      <w:pPr>
        <w:ind w:right="-1"/>
        <w:rPr>
          <w:sz w:val="22"/>
          <w:szCs w:val="22"/>
        </w:rPr>
      </w:pPr>
      <w:r w:rsidRPr="004F2EC6">
        <w:rPr>
          <w:i/>
          <w:iCs/>
          <w:sz w:val="22"/>
          <w:szCs w:val="22"/>
        </w:rPr>
        <w:t>Ka pō, ka ao, ka awatea</w:t>
      </w:r>
      <w:r w:rsidRPr="004F2EC6">
        <w:rPr>
          <w:sz w:val="22"/>
          <w:szCs w:val="22"/>
        </w:rPr>
        <w:t xml:space="preserve"> is a well-known tauparapara (traditional incantation) within </w:t>
      </w:r>
      <w:proofErr w:type="spellStart"/>
      <w:r w:rsidRPr="004F2EC6">
        <w:rPr>
          <w:sz w:val="22"/>
          <w:szCs w:val="22"/>
        </w:rPr>
        <w:t>te</w:t>
      </w:r>
      <w:proofErr w:type="spellEnd"/>
      <w:r w:rsidRPr="004F2EC6">
        <w:rPr>
          <w:sz w:val="22"/>
          <w:szCs w:val="22"/>
        </w:rPr>
        <w:t xml:space="preserve"> ao Māori, which refers to the separation of Ranginui (the sky-father) and Papatūānuku (the </w:t>
      </w:r>
      <w:proofErr w:type="gramStart"/>
      <w:r w:rsidRPr="004F2EC6">
        <w:rPr>
          <w:sz w:val="22"/>
          <w:szCs w:val="22"/>
        </w:rPr>
        <w:t>earth-mother</w:t>
      </w:r>
      <w:proofErr w:type="gramEnd"/>
      <w:r w:rsidRPr="004F2EC6">
        <w:rPr>
          <w:sz w:val="22"/>
          <w:szCs w:val="22"/>
        </w:rPr>
        <w:t xml:space="preserve">) which brought light </w:t>
      </w:r>
      <w:r w:rsidR="005E17B1" w:rsidRPr="004F2EC6">
        <w:rPr>
          <w:sz w:val="22"/>
          <w:szCs w:val="22"/>
        </w:rPr>
        <w:t>into</w:t>
      </w:r>
      <w:r w:rsidRPr="004F2EC6">
        <w:rPr>
          <w:sz w:val="22"/>
          <w:szCs w:val="22"/>
        </w:rPr>
        <w:t xml:space="preserve"> this world. It talks about ‘coming from darkness to light’ or ‘transiting from a place of not knowing to knowledge’. Te Atatū, indicates the morning light and acknowledges this series of events, and the importance of light representing knowledge in </w:t>
      </w:r>
      <w:proofErr w:type="spellStart"/>
      <w:r w:rsidRPr="004F2EC6">
        <w:rPr>
          <w:sz w:val="22"/>
          <w:szCs w:val="22"/>
        </w:rPr>
        <w:t>te</w:t>
      </w:r>
      <w:proofErr w:type="spellEnd"/>
      <w:r w:rsidRPr="004F2EC6">
        <w:rPr>
          <w:sz w:val="22"/>
          <w:szCs w:val="22"/>
        </w:rPr>
        <w:t xml:space="preserve"> ao Māori.</w:t>
      </w:r>
    </w:p>
    <w:p w14:paraId="41AF514C" w14:textId="77777777" w:rsidR="00A27265" w:rsidRDefault="00A27265" w:rsidP="00A27265">
      <w:pPr>
        <w:pStyle w:val="Heading2"/>
      </w:pPr>
      <w:r>
        <w:t>References</w:t>
      </w:r>
    </w:p>
    <w:p w14:paraId="7DCEB755" w14:textId="77777777" w:rsidR="00A27265" w:rsidRPr="00E512E8" w:rsidRDefault="00A27265" w:rsidP="00A27265">
      <w:pPr>
        <w:ind w:left="720" w:right="0" w:hanging="720"/>
        <w:rPr>
          <w:sz w:val="20"/>
          <w:szCs w:val="20"/>
        </w:rPr>
      </w:pPr>
      <w:r w:rsidRPr="00E512E8">
        <w:rPr>
          <w:sz w:val="20"/>
          <w:szCs w:val="20"/>
        </w:rPr>
        <w:t xml:space="preserve">United Nations, 2006. </w:t>
      </w:r>
      <w:r w:rsidRPr="00E512E8">
        <w:rPr>
          <w:i/>
          <w:iCs/>
          <w:sz w:val="20"/>
          <w:szCs w:val="20"/>
        </w:rPr>
        <w:t>Convention on the Rights of Persons with Disabilities: Article 31</w:t>
      </w:r>
      <w:r w:rsidRPr="00E512E8">
        <w:rPr>
          <w:sz w:val="20"/>
          <w:szCs w:val="20"/>
        </w:rPr>
        <w:t xml:space="preserve">. Available online at </w:t>
      </w:r>
      <w:hyperlink r:id="rId14" w:history="1">
        <w:r w:rsidRPr="00E512E8">
          <w:rPr>
            <w:rStyle w:val="Hyperlink"/>
            <w:sz w:val="20"/>
            <w:szCs w:val="20"/>
          </w:rPr>
          <w:t>https://www.un.org/development/desa/disabilities/convention-on-the-rights-of-persons-with-disabilities/article-31-statistics-and-data-collection.html</w:t>
        </w:r>
      </w:hyperlink>
      <w:r w:rsidRPr="00E512E8">
        <w:rPr>
          <w:sz w:val="20"/>
          <w:szCs w:val="20"/>
        </w:rPr>
        <w:t xml:space="preserve">. </w:t>
      </w:r>
    </w:p>
    <w:p w14:paraId="330B6D83" w14:textId="77777777" w:rsidR="00A27265" w:rsidRPr="00E512E8" w:rsidRDefault="00A27265" w:rsidP="00A27265">
      <w:pPr>
        <w:ind w:left="720" w:right="0" w:hanging="720"/>
        <w:rPr>
          <w:sz w:val="20"/>
          <w:szCs w:val="20"/>
        </w:rPr>
      </w:pPr>
      <w:r w:rsidRPr="00E512E8">
        <w:rPr>
          <w:sz w:val="20"/>
          <w:szCs w:val="20"/>
        </w:rPr>
        <w:t xml:space="preserve">Office for Disability Issues, 2016. </w:t>
      </w:r>
      <w:r w:rsidRPr="00E512E8">
        <w:rPr>
          <w:i/>
          <w:iCs/>
          <w:sz w:val="20"/>
          <w:szCs w:val="20"/>
        </w:rPr>
        <w:t>New Zealand Disability Strategy</w:t>
      </w:r>
      <w:r w:rsidRPr="00E512E8">
        <w:rPr>
          <w:sz w:val="20"/>
          <w:szCs w:val="20"/>
        </w:rPr>
        <w:t xml:space="preserve">. Available online at </w:t>
      </w:r>
      <w:hyperlink r:id="rId15" w:history="1">
        <w:r w:rsidRPr="00E512E8">
          <w:rPr>
            <w:rStyle w:val="Hyperlink"/>
            <w:sz w:val="20"/>
            <w:szCs w:val="20"/>
          </w:rPr>
          <w:t>https://www.odi.govt.nz/nz-disability-strategy/about-the-strategy/new-zealand-disability-strategy-2016-2026/the-new-disability-strategy-download-in-a-range-of-accessible-formats</w:t>
        </w:r>
      </w:hyperlink>
      <w:r w:rsidRPr="00E512E8">
        <w:rPr>
          <w:sz w:val="20"/>
          <w:szCs w:val="20"/>
        </w:rPr>
        <w:t xml:space="preserve">. </w:t>
      </w:r>
    </w:p>
    <w:p w14:paraId="1D2222B5" w14:textId="77777777" w:rsidR="00A27265" w:rsidRDefault="00A27265" w:rsidP="00A27265">
      <w:pPr>
        <w:ind w:left="720" w:right="0" w:hanging="720"/>
        <w:rPr>
          <w:sz w:val="20"/>
          <w:szCs w:val="20"/>
        </w:rPr>
      </w:pPr>
      <w:r w:rsidRPr="00E512E8">
        <w:rPr>
          <w:sz w:val="20"/>
          <w:szCs w:val="20"/>
        </w:rPr>
        <w:t xml:space="preserve">Social Wellbeing Agency, 2022. </w:t>
      </w:r>
      <w:r w:rsidRPr="00E512E8">
        <w:rPr>
          <w:i/>
          <w:iCs/>
          <w:sz w:val="20"/>
          <w:szCs w:val="20"/>
        </w:rPr>
        <w:t>Vaccine uptake analysis of disabled population aged 12 and over as of 1 March 2022</w:t>
      </w:r>
      <w:r w:rsidRPr="00E512E8">
        <w:rPr>
          <w:sz w:val="20"/>
          <w:szCs w:val="20"/>
        </w:rPr>
        <w:t xml:space="preserve">. Available online at </w:t>
      </w:r>
      <w:hyperlink r:id="rId16" w:history="1">
        <w:r w:rsidRPr="00E512E8">
          <w:rPr>
            <w:rStyle w:val="Hyperlink"/>
            <w:sz w:val="20"/>
            <w:szCs w:val="20"/>
          </w:rPr>
          <w:t>https://swa.govt.nz/assets/Publications/reports/Analysis-of-Vaccine-Uptake-final-002.docx</w:t>
        </w:r>
      </w:hyperlink>
      <w:r w:rsidRPr="00E512E8">
        <w:rPr>
          <w:sz w:val="20"/>
          <w:szCs w:val="20"/>
        </w:rPr>
        <w:t xml:space="preserve">. </w:t>
      </w:r>
    </w:p>
    <w:p w14:paraId="03F4EA7B" w14:textId="5C70CFD5" w:rsidR="00CD0E83" w:rsidRDefault="00CD0E83" w:rsidP="00A27265">
      <w:pPr>
        <w:ind w:left="720" w:right="0" w:hanging="720"/>
        <w:rPr>
          <w:sz w:val="20"/>
          <w:szCs w:val="20"/>
        </w:rPr>
      </w:pPr>
      <w:r>
        <w:rPr>
          <w:sz w:val="20"/>
          <w:szCs w:val="20"/>
        </w:rPr>
        <w:t xml:space="preserve">Washington Group on Disability Statistics, 2020. The data collection tools developed by the Washington Group on Disability Statistics and their recommended use. Available online at </w:t>
      </w:r>
      <w:hyperlink r:id="rId17" w:history="1">
        <w:r w:rsidRPr="00937A48">
          <w:rPr>
            <w:rStyle w:val="Hyperlink"/>
            <w:sz w:val="20"/>
            <w:szCs w:val="20"/>
          </w:rPr>
          <w:t>https://www.washingtongroup-disability.com/fileadmin/uploads/wg/Documents/WG_Implementation_Document__1_-_Data_Collection_Tools_Developed_by_the_Washington_Group.pdf</w:t>
        </w:r>
      </w:hyperlink>
      <w:r>
        <w:rPr>
          <w:sz w:val="20"/>
          <w:szCs w:val="20"/>
        </w:rPr>
        <w:t xml:space="preserve">. </w:t>
      </w:r>
    </w:p>
    <w:p w14:paraId="0EF15B71" w14:textId="6E04D390" w:rsidR="00AF3D14" w:rsidRDefault="00AF3D14" w:rsidP="00A27265">
      <w:pPr>
        <w:ind w:left="720" w:right="0" w:hanging="720"/>
        <w:rPr>
          <w:sz w:val="20"/>
          <w:szCs w:val="20"/>
        </w:rPr>
      </w:pPr>
      <w:r>
        <w:rPr>
          <w:sz w:val="20"/>
          <w:szCs w:val="20"/>
        </w:rPr>
        <w:t xml:space="preserve">Washington Group on Disability Statistics, 2021. Creating disability severity indicators using the WG Short Set on Functioning. Available online at </w:t>
      </w:r>
      <w:hyperlink r:id="rId18" w:history="1">
        <w:r w:rsidRPr="00697E03">
          <w:rPr>
            <w:rStyle w:val="Hyperlink"/>
            <w:sz w:val="20"/>
            <w:szCs w:val="20"/>
          </w:rPr>
          <w:t>https://www.washingtongroup-disability.com/fileadmin/uploads/wg/WG_Document__5F_-_Analytic_Guidelines_for_the_WG-SS__Severity_Indicators_-_SAS_.pdf</w:t>
        </w:r>
      </w:hyperlink>
      <w:r>
        <w:rPr>
          <w:sz w:val="20"/>
          <w:szCs w:val="20"/>
        </w:rPr>
        <w:t xml:space="preserve">. </w:t>
      </w:r>
    </w:p>
    <w:p w14:paraId="53BD36FC" w14:textId="77777777" w:rsidR="00A27265" w:rsidRPr="00E512E8" w:rsidRDefault="00A27265" w:rsidP="00A27265">
      <w:pPr>
        <w:ind w:left="720" w:right="0" w:hanging="720"/>
        <w:rPr>
          <w:sz w:val="20"/>
          <w:szCs w:val="20"/>
        </w:rPr>
      </w:pPr>
      <w:r>
        <w:rPr>
          <w:sz w:val="20"/>
          <w:szCs w:val="20"/>
        </w:rPr>
        <w:t xml:space="preserve">Washington Group on Disability Statistics, 2022. </w:t>
      </w:r>
      <w:r w:rsidRPr="00BF6C09">
        <w:rPr>
          <w:i/>
          <w:iCs/>
          <w:sz w:val="20"/>
          <w:szCs w:val="20"/>
        </w:rPr>
        <w:t>WG Short Set on Functioning</w:t>
      </w:r>
      <w:r>
        <w:rPr>
          <w:sz w:val="20"/>
          <w:szCs w:val="20"/>
        </w:rPr>
        <w:t xml:space="preserve">. Available online at </w:t>
      </w:r>
      <w:hyperlink r:id="rId19" w:history="1">
        <w:r w:rsidRPr="000517EE">
          <w:rPr>
            <w:rStyle w:val="Hyperlink"/>
            <w:sz w:val="20"/>
            <w:szCs w:val="20"/>
          </w:rPr>
          <w:t>https://www.washingtongroup-disability.com/question-sets/wg-short-set-on-functioning-wg-ss</w:t>
        </w:r>
      </w:hyperlink>
      <w:r>
        <w:rPr>
          <w:sz w:val="20"/>
          <w:szCs w:val="20"/>
        </w:rPr>
        <w:t xml:space="preserve">. </w:t>
      </w:r>
    </w:p>
    <w:p w14:paraId="407ACA4A" w14:textId="77777777" w:rsidR="00A27265" w:rsidRDefault="00A27265" w:rsidP="009C17AF">
      <w:pPr>
        <w:suppressAutoHyphens w:val="0"/>
        <w:spacing w:before="0" w:after="0" w:line="240" w:lineRule="auto"/>
        <w:ind w:right="0"/>
        <w:rPr>
          <w:sz w:val="20"/>
        </w:rPr>
      </w:pPr>
    </w:p>
    <w:sectPr w:rsidR="00A27265" w:rsidSect="00EA58DB">
      <w:headerReference w:type="default" r:id="rId20"/>
      <w:footerReference w:type="default" r:id="rId21"/>
      <w:headerReference w:type="first" r:id="rId22"/>
      <w:pgSz w:w="11906" w:h="16838"/>
      <w:pgMar w:top="1560" w:right="1134" w:bottom="113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586B" w14:textId="77777777" w:rsidR="00546D17" w:rsidRDefault="00546D17" w:rsidP="00024231">
      <w:r>
        <w:separator/>
      </w:r>
    </w:p>
    <w:p w14:paraId="6F50E100" w14:textId="77777777" w:rsidR="00546D17" w:rsidRDefault="00546D17"/>
  </w:endnote>
  <w:endnote w:type="continuationSeparator" w:id="0">
    <w:p w14:paraId="58B04288" w14:textId="77777777" w:rsidR="00546D17" w:rsidRDefault="00546D17" w:rsidP="00024231">
      <w:r>
        <w:continuationSeparator/>
      </w:r>
    </w:p>
    <w:p w14:paraId="7CF54BF2" w14:textId="77777777" w:rsidR="00546D17" w:rsidRDefault="00546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39967"/>
      <w:docPartObj>
        <w:docPartGallery w:val="Page Numbers (Bottom of Page)"/>
        <w:docPartUnique/>
      </w:docPartObj>
    </w:sdtPr>
    <w:sdtEndPr/>
    <w:sdtContent>
      <w:p w14:paraId="2323E1C7" w14:textId="55C62D33" w:rsidR="00F23B0B" w:rsidRPr="00BC4986" w:rsidRDefault="00F23B0B" w:rsidP="00BC4986">
        <w:pPr>
          <w:pStyle w:val="Footer"/>
          <w:rPr>
            <w:rFonts w:ascii="Calibri" w:hAnsi="Calibri" w:cs="Calibri"/>
            <w:color w:val="979AA0"/>
            <w:spacing w:val="3"/>
            <w:szCs w:val="16"/>
            <w:lang w:val="en-GB"/>
          </w:rPr>
        </w:pPr>
        <w:r>
          <w:rPr>
            <w:noProof/>
            <w:spacing w:val="20"/>
          </w:rPr>
          <mc:AlternateContent>
            <mc:Choice Requires="wps">
              <w:drawing>
                <wp:anchor distT="0" distB="0" distL="114300" distR="114300" simplePos="0" relativeHeight="251660288" behindDoc="0" locked="0" layoutInCell="1" allowOverlap="1" wp14:anchorId="2F201148" wp14:editId="59ACB2B0">
                  <wp:simplePos x="0" y="0"/>
                  <wp:positionH relativeFrom="margin">
                    <wp:posOffset>635</wp:posOffset>
                  </wp:positionH>
                  <wp:positionV relativeFrom="paragraph">
                    <wp:posOffset>-4141</wp:posOffset>
                  </wp:positionV>
                  <wp:extent cx="6119495"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9495" cy="0"/>
                          </a:xfrm>
                          <a:prstGeom prst="line">
                            <a:avLst/>
                          </a:prstGeom>
                          <a:ln>
                            <a:solidFill>
                              <a:srgbClr val="979AA0">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7243A" id="Straight Connector 49"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5pt" to="48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" strokecolor="#979aa0">
                  <v:stroke opacity="32896f"/>
                  <w10:wrap anchorx="margin"/>
                </v:line>
              </w:pict>
            </mc:Fallback>
          </mc:AlternateContent>
        </w:r>
        <w:r w:rsidRPr="00B62A40">
          <w:rPr>
            <w:spacing w:val="20"/>
          </w:rPr>
          <w:t>SOCIAL WELLBEING AGENCY</w:t>
        </w:r>
        <w:r>
          <w:rPr>
            <w:spacing w:val="20"/>
          </w:rPr>
          <w:t xml:space="preserve"> </w:t>
        </w:r>
        <w:proofErr w:type="gramStart"/>
        <w:r w:rsidRPr="00BC4986">
          <w:rPr>
            <w:rFonts w:ascii="Calibri" w:hAnsi="Calibri" w:cs="Calibri"/>
            <w:color w:val="979AA0"/>
            <w:spacing w:val="3"/>
            <w:szCs w:val="16"/>
            <w:lang w:val="en-GB"/>
          </w:rPr>
          <w:t>|</w:t>
        </w:r>
        <w:r>
          <w:rPr>
            <w:rFonts w:ascii="Calibri" w:hAnsi="Calibri" w:cs="Calibri"/>
            <w:color w:val="979AA0"/>
            <w:spacing w:val="3"/>
            <w:szCs w:val="16"/>
            <w:lang w:val="en-GB"/>
          </w:rPr>
          <w:t xml:space="preserve"> </w:t>
        </w:r>
        <w:r w:rsidRPr="00941620">
          <w:t xml:space="preserve"> </w:t>
        </w:r>
        <w:r>
          <w:t>Te</w:t>
        </w:r>
        <w:proofErr w:type="gramEnd"/>
        <w:r>
          <w:t xml:space="preserve"> Atatū – Insights  </w:t>
        </w:r>
        <w:r w:rsidRPr="00BC4986">
          <w:rPr>
            <w:rFonts w:ascii="Calibri" w:hAnsi="Calibri" w:cs="Calibri"/>
            <w:color w:val="979AA0"/>
            <w:spacing w:val="3"/>
            <w:szCs w:val="16"/>
            <w:lang w:val="en-GB"/>
          </w:rPr>
          <w:t>|</w:t>
        </w:r>
        <w:r>
          <w:rPr>
            <w:rFonts w:ascii="Calibri" w:hAnsi="Calibri" w:cs="Calibri"/>
            <w:color w:val="979AA0"/>
            <w:spacing w:val="3"/>
            <w:szCs w:val="16"/>
            <w:lang w:val="en-GB"/>
          </w:rPr>
          <w:t xml:space="preserve"> </w:t>
        </w:r>
        <w:r w:rsidRPr="00941620">
          <w:t xml:space="preserve"> </w:t>
        </w:r>
        <w:r w:rsidR="00724ADD">
          <w:t>October</w:t>
        </w:r>
        <w:r>
          <w:t xml:space="preserve"> 22</w:t>
        </w:r>
        <w:r>
          <w:rPr>
            <w:rStyle w:val="Strong"/>
            <w:sz w:val="24"/>
          </w:rPr>
          <w:ptab w:relativeTo="margin" w:alignment="right" w:leader="none"/>
        </w:r>
        <w:r w:rsidRPr="008111D6">
          <w:rPr>
            <w:rStyle w:val="Strong"/>
            <w:sz w:val="24"/>
          </w:rPr>
          <w:fldChar w:fldCharType="begin"/>
        </w:r>
        <w:r w:rsidRPr="008111D6">
          <w:rPr>
            <w:rStyle w:val="Strong"/>
            <w:sz w:val="24"/>
          </w:rPr>
          <w:instrText xml:space="preserve"> PAGE   \* MERGEFORMAT </w:instrText>
        </w:r>
        <w:r w:rsidRPr="008111D6">
          <w:rPr>
            <w:rStyle w:val="Strong"/>
            <w:sz w:val="24"/>
          </w:rPr>
          <w:fldChar w:fldCharType="separate"/>
        </w:r>
        <w:r w:rsidRPr="008111D6">
          <w:rPr>
            <w:rStyle w:val="Strong"/>
            <w:noProof/>
            <w:sz w:val="24"/>
          </w:rPr>
          <w:t>1</w:t>
        </w:r>
        <w:r w:rsidRPr="008111D6">
          <w:rPr>
            <w:rStyle w:val="Strong"/>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D77A" w14:textId="77777777" w:rsidR="00546D17" w:rsidRDefault="00546D17" w:rsidP="00024231">
      <w:r>
        <w:separator/>
      </w:r>
    </w:p>
    <w:p w14:paraId="617D44CD" w14:textId="77777777" w:rsidR="00546D17" w:rsidRDefault="00546D17"/>
  </w:footnote>
  <w:footnote w:type="continuationSeparator" w:id="0">
    <w:p w14:paraId="35F607EA" w14:textId="77777777" w:rsidR="00546D17" w:rsidRDefault="00546D17" w:rsidP="00024231">
      <w:r>
        <w:continuationSeparator/>
      </w:r>
    </w:p>
    <w:p w14:paraId="3A9A6A15" w14:textId="77777777" w:rsidR="00546D17" w:rsidRDefault="00546D17"/>
  </w:footnote>
  <w:footnote w:id="1">
    <w:p w14:paraId="0F12BD21" w14:textId="743397E9" w:rsidR="00F23B0B" w:rsidRDefault="00F23B0B" w:rsidP="00CD0E83">
      <w:pPr>
        <w:pStyle w:val="FootnoteText"/>
        <w:ind w:right="140"/>
      </w:pPr>
      <w:r>
        <w:rPr>
          <w:rStyle w:val="FootnoteReference"/>
        </w:rPr>
        <w:footnoteRef/>
      </w:r>
      <w:r>
        <w:t xml:space="preserve"> </w:t>
      </w:r>
      <w:r w:rsidRPr="00DF4D29">
        <w:t>The mapping of data sources to level of limitation</w:t>
      </w:r>
      <w:r>
        <w:t xml:space="preserve"> for each of the six functional areas</w:t>
      </w:r>
      <w:r w:rsidRPr="00DF4D29">
        <w:t xml:space="preserve"> is summarised in the appendix. Where multiple data sources indicate different levels for the same person within the same functional area, the indicator shows the most recent level of limitation.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905D" w14:textId="2C45F988" w:rsidR="00724ADD" w:rsidRPr="00724ADD" w:rsidRDefault="00724ADD">
    <w:pPr>
      <w:pStyle w:val="Header"/>
      <w:rPr>
        <w:b/>
        <w:bCs/>
      </w:rPr>
    </w:pP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3657" w14:textId="0C0E6F33" w:rsidR="00F23B0B" w:rsidRDefault="00F23B0B">
    <w:r>
      <w:rPr>
        <w:noProof/>
      </w:rPr>
      <w:drawing>
        <wp:anchor distT="0" distB="0" distL="114300" distR="114300" simplePos="0" relativeHeight="251658239" behindDoc="1" locked="0" layoutInCell="1" allowOverlap="1" wp14:anchorId="5D06D25F" wp14:editId="64C6DEFD">
          <wp:simplePos x="0" y="0"/>
          <wp:positionH relativeFrom="column">
            <wp:posOffset>-739140</wp:posOffset>
          </wp:positionH>
          <wp:positionV relativeFrom="paragraph">
            <wp:posOffset>-288290</wp:posOffset>
          </wp:positionV>
          <wp:extent cx="7559675" cy="10687050"/>
          <wp:effectExtent l="0" t="0" r="317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7050"/>
                  </a:xfrm>
                  <a:prstGeom prst="rect">
                    <a:avLst/>
                  </a:prstGeom>
                  <a:noFill/>
                </pic:spPr>
              </pic:pic>
            </a:graphicData>
          </a:graphic>
        </wp:anchor>
      </w:drawing>
    </w:r>
    <w:r>
      <w:rPr>
        <w:noProof/>
      </w:rPr>
      <w:drawing>
        <wp:anchor distT="0" distB="0" distL="114300" distR="114300" simplePos="0" relativeHeight="251659264" behindDoc="1" locked="1" layoutInCell="1" allowOverlap="1" wp14:anchorId="2C2CACB4" wp14:editId="514FF409">
          <wp:simplePos x="0" y="0"/>
          <wp:positionH relativeFrom="column">
            <wp:align>left</wp:align>
          </wp:positionH>
          <wp:positionV relativeFrom="page">
            <wp:posOffset>511175</wp:posOffset>
          </wp:positionV>
          <wp:extent cx="1980000" cy="428400"/>
          <wp:effectExtent l="0" t="0" r="1270" b="0"/>
          <wp:wrapNone/>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80000" cy="42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32A9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8610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9E25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200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487C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C620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4C478"/>
    <w:lvl w:ilvl="0">
      <w:start w:val="1"/>
      <w:numFmt w:val="bullet"/>
      <w:pStyle w:val="ListBullet3"/>
      <w:lvlText w:val=""/>
      <w:lvlJc w:val="left"/>
      <w:pPr>
        <w:ind w:left="700" w:hanging="360"/>
      </w:pPr>
      <w:rPr>
        <w:rFonts w:ascii="Symbol" w:hAnsi="Symbol" w:hint="default"/>
        <w:color w:val="979AA0"/>
      </w:rPr>
    </w:lvl>
  </w:abstractNum>
  <w:abstractNum w:abstractNumId="7" w15:restartNumberingAfterBreak="0">
    <w:nsid w:val="FFFFFF83"/>
    <w:multiLevelType w:val="singleLevel"/>
    <w:tmpl w:val="E1C84A9C"/>
    <w:lvl w:ilvl="0">
      <w:start w:val="1"/>
      <w:numFmt w:val="bullet"/>
      <w:pStyle w:val="ListBullet2"/>
      <w:lvlText w:val=""/>
      <w:lvlJc w:val="left"/>
      <w:pPr>
        <w:ind w:left="360" w:hanging="360"/>
      </w:pPr>
      <w:rPr>
        <w:rFonts w:ascii="Symbol" w:hAnsi="Symbol" w:hint="default"/>
        <w:color w:val="26567F" w:themeColor="accent1"/>
      </w:rPr>
    </w:lvl>
  </w:abstractNum>
  <w:abstractNum w:abstractNumId="8" w15:restartNumberingAfterBreak="0">
    <w:nsid w:val="FFFFFF88"/>
    <w:multiLevelType w:val="singleLevel"/>
    <w:tmpl w:val="2B2CAF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0C9D2A"/>
    <w:lvl w:ilvl="0">
      <w:start w:val="1"/>
      <w:numFmt w:val="bullet"/>
      <w:pStyle w:val="ListBullet"/>
      <w:lvlText w:val=""/>
      <w:lvlJc w:val="left"/>
      <w:pPr>
        <w:ind w:left="360" w:hanging="360"/>
      </w:pPr>
      <w:rPr>
        <w:rFonts w:ascii="Symbol" w:hAnsi="Symbol" w:hint="default"/>
        <w:color w:val="007A87"/>
      </w:rPr>
    </w:lvl>
  </w:abstractNum>
  <w:abstractNum w:abstractNumId="10" w15:restartNumberingAfterBreak="0">
    <w:nsid w:val="20337597"/>
    <w:multiLevelType w:val="hybridMultilevel"/>
    <w:tmpl w:val="EC3C6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1A318A5"/>
    <w:multiLevelType w:val="hybridMultilevel"/>
    <w:tmpl w:val="42FE7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2D0F30"/>
    <w:multiLevelType w:val="hybridMultilevel"/>
    <w:tmpl w:val="CC905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4" w15:restartNumberingAfterBreak="0">
    <w:nsid w:val="519800D5"/>
    <w:multiLevelType w:val="hybridMultilevel"/>
    <w:tmpl w:val="255ED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993745"/>
    <w:multiLevelType w:val="hybridMultilevel"/>
    <w:tmpl w:val="20D4B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1050C6F"/>
    <w:multiLevelType w:val="hybridMultilevel"/>
    <w:tmpl w:val="55EEF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6A84C9C"/>
    <w:multiLevelType w:val="hybridMultilevel"/>
    <w:tmpl w:val="6952E3BE"/>
    <w:lvl w:ilvl="0" w:tplc="14090001">
      <w:start w:val="1"/>
      <w:numFmt w:val="bullet"/>
      <w:lvlText w:val=""/>
      <w:lvlJc w:val="left"/>
      <w:pPr>
        <w:ind w:left="830" w:hanging="360"/>
      </w:pPr>
      <w:rPr>
        <w:rFonts w:ascii="Symbol" w:hAnsi="Symbol" w:hint="default"/>
      </w:rPr>
    </w:lvl>
    <w:lvl w:ilvl="1" w:tplc="14090003" w:tentative="1">
      <w:start w:val="1"/>
      <w:numFmt w:val="bullet"/>
      <w:lvlText w:val="o"/>
      <w:lvlJc w:val="left"/>
      <w:pPr>
        <w:ind w:left="1550" w:hanging="360"/>
      </w:pPr>
      <w:rPr>
        <w:rFonts w:ascii="Courier New" w:hAnsi="Courier New" w:cs="Courier New" w:hint="default"/>
      </w:rPr>
    </w:lvl>
    <w:lvl w:ilvl="2" w:tplc="14090005" w:tentative="1">
      <w:start w:val="1"/>
      <w:numFmt w:val="bullet"/>
      <w:lvlText w:val=""/>
      <w:lvlJc w:val="left"/>
      <w:pPr>
        <w:ind w:left="2270" w:hanging="360"/>
      </w:pPr>
      <w:rPr>
        <w:rFonts w:ascii="Wingdings" w:hAnsi="Wingdings" w:hint="default"/>
      </w:rPr>
    </w:lvl>
    <w:lvl w:ilvl="3" w:tplc="14090001" w:tentative="1">
      <w:start w:val="1"/>
      <w:numFmt w:val="bullet"/>
      <w:lvlText w:val=""/>
      <w:lvlJc w:val="left"/>
      <w:pPr>
        <w:ind w:left="2990" w:hanging="360"/>
      </w:pPr>
      <w:rPr>
        <w:rFonts w:ascii="Symbol" w:hAnsi="Symbol" w:hint="default"/>
      </w:rPr>
    </w:lvl>
    <w:lvl w:ilvl="4" w:tplc="14090003" w:tentative="1">
      <w:start w:val="1"/>
      <w:numFmt w:val="bullet"/>
      <w:lvlText w:val="o"/>
      <w:lvlJc w:val="left"/>
      <w:pPr>
        <w:ind w:left="3710" w:hanging="360"/>
      </w:pPr>
      <w:rPr>
        <w:rFonts w:ascii="Courier New" w:hAnsi="Courier New" w:cs="Courier New" w:hint="default"/>
      </w:rPr>
    </w:lvl>
    <w:lvl w:ilvl="5" w:tplc="14090005" w:tentative="1">
      <w:start w:val="1"/>
      <w:numFmt w:val="bullet"/>
      <w:lvlText w:val=""/>
      <w:lvlJc w:val="left"/>
      <w:pPr>
        <w:ind w:left="4430" w:hanging="360"/>
      </w:pPr>
      <w:rPr>
        <w:rFonts w:ascii="Wingdings" w:hAnsi="Wingdings" w:hint="default"/>
      </w:rPr>
    </w:lvl>
    <w:lvl w:ilvl="6" w:tplc="14090001" w:tentative="1">
      <w:start w:val="1"/>
      <w:numFmt w:val="bullet"/>
      <w:lvlText w:val=""/>
      <w:lvlJc w:val="left"/>
      <w:pPr>
        <w:ind w:left="5150" w:hanging="360"/>
      </w:pPr>
      <w:rPr>
        <w:rFonts w:ascii="Symbol" w:hAnsi="Symbol" w:hint="default"/>
      </w:rPr>
    </w:lvl>
    <w:lvl w:ilvl="7" w:tplc="14090003" w:tentative="1">
      <w:start w:val="1"/>
      <w:numFmt w:val="bullet"/>
      <w:lvlText w:val="o"/>
      <w:lvlJc w:val="left"/>
      <w:pPr>
        <w:ind w:left="5870" w:hanging="360"/>
      </w:pPr>
      <w:rPr>
        <w:rFonts w:ascii="Courier New" w:hAnsi="Courier New" w:cs="Courier New" w:hint="default"/>
      </w:rPr>
    </w:lvl>
    <w:lvl w:ilvl="8" w:tplc="14090005" w:tentative="1">
      <w:start w:val="1"/>
      <w:numFmt w:val="bullet"/>
      <w:lvlText w:val=""/>
      <w:lvlJc w:val="left"/>
      <w:pPr>
        <w:ind w:left="6590" w:hanging="360"/>
      </w:pPr>
      <w:rPr>
        <w:rFonts w:ascii="Wingdings" w:hAnsi="Wingdings" w:hint="default"/>
      </w:rPr>
    </w:lvl>
  </w:abstractNum>
  <w:abstractNum w:abstractNumId="18" w15:restartNumberingAfterBreak="0">
    <w:nsid w:val="78EE129D"/>
    <w:multiLevelType w:val="hybridMultilevel"/>
    <w:tmpl w:val="61FEEB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6"/>
  </w:num>
  <w:num w:numId="14">
    <w:abstractNumId w:val="10"/>
  </w:num>
  <w:num w:numId="15">
    <w:abstractNumId w:val="15"/>
  </w:num>
  <w:num w:numId="16">
    <w:abstractNumId w:val="17"/>
  </w:num>
  <w:num w:numId="17">
    <w:abstractNumId w:val="11"/>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24"/>
    <w:rsid w:val="00011E7F"/>
    <w:rsid w:val="000128AD"/>
    <w:rsid w:val="00014E6D"/>
    <w:rsid w:val="00020C96"/>
    <w:rsid w:val="00021B97"/>
    <w:rsid w:val="00022D95"/>
    <w:rsid w:val="00023DDB"/>
    <w:rsid w:val="0002413B"/>
    <w:rsid w:val="00024231"/>
    <w:rsid w:val="0003168C"/>
    <w:rsid w:val="0004035B"/>
    <w:rsid w:val="0004436F"/>
    <w:rsid w:val="000478B2"/>
    <w:rsid w:val="00050B48"/>
    <w:rsid w:val="00061E52"/>
    <w:rsid w:val="000624E1"/>
    <w:rsid w:val="0006339A"/>
    <w:rsid w:val="00076EBE"/>
    <w:rsid w:val="00086DB6"/>
    <w:rsid w:val="0009033F"/>
    <w:rsid w:val="00093C0C"/>
    <w:rsid w:val="000951B0"/>
    <w:rsid w:val="000A332A"/>
    <w:rsid w:val="000D0C6D"/>
    <w:rsid w:val="000D1287"/>
    <w:rsid w:val="000D2BFA"/>
    <w:rsid w:val="000E4988"/>
    <w:rsid w:val="000E66DB"/>
    <w:rsid w:val="000E69E1"/>
    <w:rsid w:val="000F110F"/>
    <w:rsid w:val="001040C5"/>
    <w:rsid w:val="001100E5"/>
    <w:rsid w:val="00110926"/>
    <w:rsid w:val="00117C84"/>
    <w:rsid w:val="0012044D"/>
    <w:rsid w:val="001258A1"/>
    <w:rsid w:val="00131563"/>
    <w:rsid w:val="00131C77"/>
    <w:rsid w:val="00135D01"/>
    <w:rsid w:val="00137F20"/>
    <w:rsid w:val="00140FAF"/>
    <w:rsid w:val="00150D07"/>
    <w:rsid w:val="00152C56"/>
    <w:rsid w:val="00162033"/>
    <w:rsid w:val="00180BC9"/>
    <w:rsid w:val="0019600B"/>
    <w:rsid w:val="001A08A5"/>
    <w:rsid w:val="001A7450"/>
    <w:rsid w:val="001D79D0"/>
    <w:rsid w:val="001E05CE"/>
    <w:rsid w:val="001E4241"/>
    <w:rsid w:val="001F7FBF"/>
    <w:rsid w:val="0020223D"/>
    <w:rsid w:val="00210435"/>
    <w:rsid w:val="002163D0"/>
    <w:rsid w:val="00217033"/>
    <w:rsid w:val="002270BB"/>
    <w:rsid w:val="002321CE"/>
    <w:rsid w:val="00232A25"/>
    <w:rsid w:val="0023468D"/>
    <w:rsid w:val="0023639F"/>
    <w:rsid w:val="0024653A"/>
    <w:rsid w:val="00251828"/>
    <w:rsid w:val="002547B4"/>
    <w:rsid w:val="00257E47"/>
    <w:rsid w:val="002629A9"/>
    <w:rsid w:val="00263195"/>
    <w:rsid w:val="00263D64"/>
    <w:rsid w:val="00266FAA"/>
    <w:rsid w:val="00267A70"/>
    <w:rsid w:val="00267CDF"/>
    <w:rsid w:val="0028253A"/>
    <w:rsid w:val="002851A3"/>
    <w:rsid w:val="002B127C"/>
    <w:rsid w:val="002C62AC"/>
    <w:rsid w:val="002E4EA0"/>
    <w:rsid w:val="002F12E5"/>
    <w:rsid w:val="00306F6B"/>
    <w:rsid w:val="00312AAD"/>
    <w:rsid w:val="003141E1"/>
    <w:rsid w:val="00317256"/>
    <w:rsid w:val="00324038"/>
    <w:rsid w:val="0032786A"/>
    <w:rsid w:val="00334A01"/>
    <w:rsid w:val="00334BFA"/>
    <w:rsid w:val="003578D1"/>
    <w:rsid w:val="00363279"/>
    <w:rsid w:val="00363C14"/>
    <w:rsid w:val="003725D2"/>
    <w:rsid w:val="00373C89"/>
    <w:rsid w:val="00381103"/>
    <w:rsid w:val="00382681"/>
    <w:rsid w:val="00385815"/>
    <w:rsid w:val="003876E8"/>
    <w:rsid w:val="00396FAA"/>
    <w:rsid w:val="003B0F85"/>
    <w:rsid w:val="003B1864"/>
    <w:rsid w:val="003B32CB"/>
    <w:rsid w:val="003B6C45"/>
    <w:rsid w:val="003B7528"/>
    <w:rsid w:val="003C5423"/>
    <w:rsid w:val="003C5634"/>
    <w:rsid w:val="003D06CC"/>
    <w:rsid w:val="003E4619"/>
    <w:rsid w:val="003E46DF"/>
    <w:rsid w:val="003E66A0"/>
    <w:rsid w:val="003F4A23"/>
    <w:rsid w:val="004020ED"/>
    <w:rsid w:val="00402D2D"/>
    <w:rsid w:val="00405199"/>
    <w:rsid w:val="00405B43"/>
    <w:rsid w:val="00406AD9"/>
    <w:rsid w:val="00414A77"/>
    <w:rsid w:val="00417934"/>
    <w:rsid w:val="0042556C"/>
    <w:rsid w:val="004328F1"/>
    <w:rsid w:val="00444552"/>
    <w:rsid w:val="00445A74"/>
    <w:rsid w:val="00457BFD"/>
    <w:rsid w:val="00466DDE"/>
    <w:rsid w:val="00473B43"/>
    <w:rsid w:val="0048104A"/>
    <w:rsid w:val="004834FB"/>
    <w:rsid w:val="004849DC"/>
    <w:rsid w:val="00484C3C"/>
    <w:rsid w:val="00486E3E"/>
    <w:rsid w:val="00490857"/>
    <w:rsid w:val="00491DE3"/>
    <w:rsid w:val="00494761"/>
    <w:rsid w:val="00494FAA"/>
    <w:rsid w:val="004A3F8A"/>
    <w:rsid w:val="004A66AE"/>
    <w:rsid w:val="004C7F96"/>
    <w:rsid w:val="004D7E14"/>
    <w:rsid w:val="004E1A41"/>
    <w:rsid w:val="004E75B5"/>
    <w:rsid w:val="004F2EC6"/>
    <w:rsid w:val="004F46E4"/>
    <w:rsid w:val="004F496A"/>
    <w:rsid w:val="00502490"/>
    <w:rsid w:val="00506237"/>
    <w:rsid w:val="00515346"/>
    <w:rsid w:val="0052101F"/>
    <w:rsid w:val="0053242E"/>
    <w:rsid w:val="005419D4"/>
    <w:rsid w:val="00546D17"/>
    <w:rsid w:val="00553FC1"/>
    <w:rsid w:val="00557F10"/>
    <w:rsid w:val="005614E8"/>
    <w:rsid w:val="005665C1"/>
    <w:rsid w:val="00572860"/>
    <w:rsid w:val="00572DAA"/>
    <w:rsid w:val="00586DFB"/>
    <w:rsid w:val="0058798D"/>
    <w:rsid w:val="005922E8"/>
    <w:rsid w:val="00592335"/>
    <w:rsid w:val="005B1040"/>
    <w:rsid w:val="005B3D88"/>
    <w:rsid w:val="005B7253"/>
    <w:rsid w:val="005B7793"/>
    <w:rsid w:val="005C19D4"/>
    <w:rsid w:val="005C4824"/>
    <w:rsid w:val="005C525C"/>
    <w:rsid w:val="005D0526"/>
    <w:rsid w:val="005D315B"/>
    <w:rsid w:val="005D6597"/>
    <w:rsid w:val="005D7239"/>
    <w:rsid w:val="005E17B1"/>
    <w:rsid w:val="005E2BC3"/>
    <w:rsid w:val="005E7219"/>
    <w:rsid w:val="005F419C"/>
    <w:rsid w:val="00601416"/>
    <w:rsid w:val="00602E18"/>
    <w:rsid w:val="00604C1E"/>
    <w:rsid w:val="0061391D"/>
    <w:rsid w:val="00627C34"/>
    <w:rsid w:val="00631E56"/>
    <w:rsid w:val="00636929"/>
    <w:rsid w:val="00663A9F"/>
    <w:rsid w:val="006671B1"/>
    <w:rsid w:val="0066771A"/>
    <w:rsid w:val="006728F9"/>
    <w:rsid w:val="00687F12"/>
    <w:rsid w:val="006A5A69"/>
    <w:rsid w:val="006B14B9"/>
    <w:rsid w:val="006B337E"/>
    <w:rsid w:val="006C1CFF"/>
    <w:rsid w:val="006C238E"/>
    <w:rsid w:val="006C6970"/>
    <w:rsid w:val="006D1F5A"/>
    <w:rsid w:val="006D33A1"/>
    <w:rsid w:val="006E1363"/>
    <w:rsid w:val="006E6BC6"/>
    <w:rsid w:val="006F0DB2"/>
    <w:rsid w:val="006F0E7F"/>
    <w:rsid w:val="006F1579"/>
    <w:rsid w:val="0070311C"/>
    <w:rsid w:val="00711644"/>
    <w:rsid w:val="00712640"/>
    <w:rsid w:val="0071282E"/>
    <w:rsid w:val="0071315F"/>
    <w:rsid w:val="007145A3"/>
    <w:rsid w:val="00715C0F"/>
    <w:rsid w:val="00722A2B"/>
    <w:rsid w:val="00724ADD"/>
    <w:rsid w:val="00727DC8"/>
    <w:rsid w:val="0075247C"/>
    <w:rsid w:val="007524A3"/>
    <w:rsid w:val="0075659E"/>
    <w:rsid w:val="00762C39"/>
    <w:rsid w:val="00763BB1"/>
    <w:rsid w:val="007647C8"/>
    <w:rsid w:val="007910B1"/>
    <w:rsid w:val="00797BF0"/>
    <w:rsid w:val="007A2566"/>
    <w:rsid w:val="007A3717"/>
    <w:rsid w:val="007A7825"/>
    <w:rsid w:val="007B0AD0"/>
    <w:rsid w:val="007C381C"/>
    <w:rsid w:val="007D3068"/>
    <w:rsid w:val="007E414C"/>
    <w:rsid w:val="007E4559"/>
    <w:rsid w:val="007E6379"/>
    <w:rsid w:val="007E7343"/>
    <w:rsid w:val="007F0CFA"/>
    <w:rsid w:val="007F27FA"/>
    <w:rsid w:val="007F2D77"/>
    <w:rsid w:val="008111D6"/>
    <w:rsid w:val="0081127C"/>
    <w:rsid w:val="0081284A"/>
    <w:rsid w:val="00812C0D"/>
    <w:rsid w:val="00813CE0"/>
    <w:rsid w:val="00821564"/>
    <w:rsid w:val="0082527F"/>
    <w:rsid w:val="008322AD"/>
    <w:rsid w:val="00843D15"/>
    <w:rsid w:val="00846DC4"/>
    <w:rsid w:val="00850537"/>
    <w:rsid w:val="00863689"/>
    <w:rsid w:val="00865614"/>
    <w:rsid w:val="008670AB"/>
    <w:rsid w:val="00883F47"/>
    <w:rsid w:val="008843C0"/>
    <w:rsid w:val="0089030D"/>
    <w:rsid w:val="00895278"/>
    <w:rsid w:val="00897423"/>
    <w:rsid w:val="008A48F4"/>
    <w:rsid w:val="008A6688"/>
    <w:rsid w:val="008B5BAD"/>
    <w:rsid w:val="008C24B7"/>
    <w:rsid w:val="008C4AD5"/>
    <w:rsid w:val="008D45C8"/>
    <w:rsid w:val="008D71F2"/>
    <w:rsid w:val="008E4D92"/>
    <w:rsid w:val="008E7591"/>
    <w:rsid w:val="008F0D0C"/>
    <w:rsid w:val="00900BF6"/>
    <w:rsid w:val="00900C98"/>
    <w:rsid w:val="0091417D"/>
    <w:rsid w:val="0093142D"/>
    <w:rsid w:val="00940AC5"/>
    <w:rsid w:val="009410E2"/>
    <w:rsid w:val="00941488"/>
    <w:rsid w:val="00941620"/>
    <w:rsid w:val="009556DF"/>
    <w:rsid w:val="00972796"/>
    <w:rsid w:val="00972F13"/>
    <w:rsid w:val="0097560A"/>
    <w:rsid w:val="009816AB"/>
    <w:rsid w:val="009A237E"/>
    <w:rsid w:val="009B353A"/>
    <w:rsid w:val="009B52A7"/>
    <w:rsid w:val="009C0743"/>
    <w:rsid w:val="009C17AF"/>
    <w:rsid w:val="009E32E5"/>
    <w:rsid w:val="009F092A"/>
    <w:rsid w:val="009F260C"/>
    <w:rsid w:val="009F476E"/>
    <w:rsid w:val="00A021F7"/>
    <w:rsid w:val="00A051B8"/>
    <w:rsid w:val="00A0524E"/>
    <w:rsid w:val="00A05EAC"/>
    <w:rsid w:val="00A1262C"/>
    <w:rsid w:val="00A1284B"/>
    <w:rsid w:val="00A13AF9"/>
    <w:rsid w:val="00A17524"/>
    <w:rsid w:val="00A27265"/>
    <w:rsid w:val="00A317D1"/>
    <w:rsid w:val="00A31ADE"/>
    <w:rsid w:val="00A34DA3"/>
    <w:rsid w:val="00A354FF"/>
    <w:rsid w:val="00A37707"/>
    <w:rsid w:val="00A41791"/>
    <w:rsid w:val="00A42BA9"/>
    <w:rsid w:val="00A46116"/>
    <w:rsid w:val="00A46594"/>
    <w:rsid w:val="00A5161B"/>
    <w:rsid w:val="00A53827"/>
    <w:rsid w:val="00A547DE"/>
    <w:rsid w:val="00A602D7"/>
    <w:rsid w:val="00A6132F"/>
    <w:rsid w:val="00A71D74"/>
    <w:rsid w:val="00A7673A"/>
    <w:rsid w:val="00A8013E"/>
    <w:rsid w:val="00A82836"/>
    <w:rsid w:val="00A835B5"/>
    <w:rsid w:val="00A901C3"/>
    <w:rsid w:val="00A92A5C"/>
    <w:rsid w:val="00A95FEB"/>
    <w:rsid w:val="00A97913"/>
    <w:rsid w:val="00AA0B48"/>
    <w:rsid w:val="00AA2F4B"/>
    <w:rsid w:val="00AA32DA"/>
    <w:rsid w:val="00AB2411"/>
    <w:rsid w:val="00AB3E10"/>
    <w:rsid w:val="00AB72E0"/>
    <w:rsid w:val="00AD08EC"/>
    <w:rsid w:val="00AD7AC1"/>
    <w:rsid w:val="00AE6FAF"/>
    <w:rsid w:val="00AE7AB6"/>
    <w:rsid w:val="00AF3D14"/>
    <w:rsid w:val="00AF54E2"/>
    <w:rsid w:val="00AF55DE"/>
    <w:rsid w:val="00AF5947"/>
    <w:rsid w:val="00B03CD0"/>
    <w:rsid w:val="00B1252E"/>
    <w:rsid w:val="00B25406"/>
    <w:rsid w:val="00B25B00"/>
    <w:rsid w:val="00B26CA1"/>
    <w:rsid w:val="00B32E69"/>
    <w:rsid w:val="00B40E75"/>
    <w:rsid w:val="00B410A3"/>
    <w:rsid w:val="00B46905"/>
    <w:rsid w:val="00B52267"/>
    <w:rsid w:val="00B61E91"/>
    <w:rsid w:val="00B62A40"/>
    <w:rsid w:val="00B7596F"/>
    <w:rsid w:val="00B82DFA"/>
    <w:rsid w:val="00B84CB7"/>
    <w:rsid w:val="00B84F01"/>
    <w:rsid w:val="00B85A91"/>
    <w:rsid w:val="00B86158"/>
    <w:rsid w:val="00B91956"/>
    <w:rsid w:val="00BC1076"/>
    <w:rsid w:val="00BC209D"/>
    <w:rsid w:val="00BC4986"/>
    <w:rsid w:val="00BC61AF"/>
    <w:rsid w:val="00BD05B2"/>
    <w:rsid w:val="00BD1F11"/>
    <w:rsid w:val="00BD2EAC"/>
    <w:rsid w:val="00BD42B7"/>
    <w:rsid w:val="00BD5EC4"/>
    <w:rsid w:val="00BE152A"/>
    <w:rsid w:val="00BE6441"/>
    <w:rsid w:val="00BF1CA2"/>
    <w:rsid w:val="00BF513B"/>
    <w:rsid w:val="00BF6C09"/>
    <w:rsid w:val="00BF73CC"/>
    <w:rsid w:val="00C1367D"/>
    <w:rsid w:val="00C13864"/>
    <w:rsid w:val="00C469AC"/>
    <w:rsid w:val="00C478FE"/>
    <w:rsid w:val="00C510AF"/>
    <w:rsid w:val="00C52402"/>
    <w:rsid w:val="00C5561C"/>
    <w:rsid w:val="00C56146"/>
    <w:rsid w:val="00C6699F"/>
    <w:rsid w:val="00C67957"/>
    <w:rsid w:val="00C719B6"/>
    <w:rsid w:val="00C73E26"/>
    <w:rsid w:val="00CA0D8B"/>
    <w:rsid w:val="00CB0EF9"/>
    <w:rsid w:val="00CB1452"/>
    <w:rsid w:val="00CB28C4"/>
    <w:rsid w:val="00CB2ACF"/>
    <w:rsid w:val="00CC0A57"/>
    <w:rsid w:val="00CC0FB9"/>
    <w:rsid w:val="00CD0E83"/>
    <w:rsid w:val="00CD316B"/>
    <w:rsid w:val="00CD3B0B"/>
    <w:rsid w:val="00CD43E2"/>
    <w:rsid w:val="00CE2866"/>
    <w:rsid w:val="00CF1811"/>
    <w:rsid w:val="00CF264F"/>
    <w:rsid w:val="00CF6622"/>
    <w:rsid w:val="00D01AA1"/>
    <w:rsid w:val="00D07256"/>
    <w:rsid w:val="00D15F58"/>
    <w:rsid w:val="00D16E83"/>
    <w:rsid w:val="00D22705"/>
    <w:rsid w:val="00D22E35"/>
    <w:rsid w:val="00D2482F"/>
    <w:rsid w:val="00D34AFA"/>
    <w:rsid w:val="00D35D2D"/>
    <w:rsid w:val="00D369E3"/>
    <w:rsid w:val="00D472C7"/>
    <w:rsid w:val="00D55BAF"/>
    <w:rsid w:val="00D669F9"/>
    <w:rsid w:val="00D721AC"/>
    <w:rsid w:val="00D8103C"/>
    <w:rsid w:val="00D85020"/>
    <w:rsid w:val="00D91D26"/>
    <w:rsid w:val="00D92510"/>
    <w:rsid w:val="00D93185"/>
    <w:rsid w:val="00DA3FA6"/>
    <w:rsid w:val="00DB125D"/>
    <w:rsid w:val="00DB1FAD"/>
    <w:rsid w:val="00DC0E7D"/>
    <w:rsid w:val="00DC313C"/>
    <w:rsid w:val="00DC3CB2"/>
    <w:rsid w:val="00DE2442"/>
    <w:rsid w:val="00DF4D29"/>
    <w:rsid w:val="00E01F70"/>
    <w:rsid w:val="00E06DB1"/>
    <w:rsid w:val="00E1447E"/>
    <w:rsid w:val="00E15406"/>
    <w:rsid w:val="00E20759"/>
    <w:rsid w:val="00E21A7A"/>
    <w:rsid w:val="00E228DD"/>
    <w:rsid w:val="00E24D6C"/>
    <w:rsid w:val="00E25F05"/>
    <w:rsid w:val="00E26792"/>
    <w:rsid w:val="00E350C4"/>
    <w:rsid w:val="00E441C7"/>
    <w:rsid w:val="00E47892"/>
    <w:rsid w:val="00E5042D"/>
    <w:rsid w:val="00E7150F"/>
    <w:rsid w:val="00E73E76"/>
    <w:rsid w:val="00E749E2"/>
    <w:rsid w:val="00E81506"/>
    <w:rsid w:val="00E840D9"/>
    <w:rsid w:val="00E86D2C"/>
    <w:rsid w:val="00EA2D3E"/>
    <w:rsid w:val="00EA3768"/>
    <w:rsid w:val="00EA525F"/>
    <w:rsid w:val="00EA58DB"/>
    <w:rsid w:val="00EB19EA"/>
    <w:rsid w:val="00EB33C0"/>
    <w:rsid w:val="00EB3663"/>
    <w:rsid w:val="00EC4361"/>
    <w:rsid w:val="00EC6493"/>
    <w:rsid w:val="00ED2608"/>
    <w:rsid w:val="00EE0560"/>
    <w:rsid w:val="00EE1AA3"/>
    <w:rsid w:val="00EE4E09"/>
    <w:rsid w:val="00EF5127"/>
    <w:rsid w:val="00F01291"/>
    <w:rsid w:val="00F03CF9"/>
    <w:rsid w:val="00F10015"/>
    <w:rsid w:val="00F105A1"/>
    <w:rsid w:val="00F10E71"/>
    <w:rsid w:val="00F1144D"/>
    <w:rsid w:val="00F13308"/>
    <w:rsid w:val="00F215BC"/>
    <w:rsid w:val="00F21C32"/>
    <w:rsid w:val="00F22268"/>
    <w:rsid w:val="00F23B0B"/>
    <w:rsid w:val="00F27D23"/>
    <w:rsid w:val="00F308A7"/>
    <w:rsid w:val="00F318CD"/>
    <w:rsid w:val="00F33D13"/>
    <w:rsid w:val="00F374BA"/>
    <w:rsid w:val="00F424D7"/>
    <w:rsid w:val="00F42AB3"/>
    <w:rsid w:val="00F440C8"/>
    <w:rsid w:val="00F4575A"/>
    <w:rsid w:val="00F53936"/>
    <w:rsid w:val="00F64E48"/>
    <w:rsid w:val="00F738FB"/>
    <w:rsid w:val="00F76DAA"/>
    <w:rsid w:val="00F77403"/>
    <w:rsid w:val="00F83611"/>
    <w:rsid w:val="00F860B9"/>
    <w:rsid w:val="00F934E3"/>
    <w:rsid w:val="00FA3440"/>
    <w:rsid w:val="00FB076A"/>
    <w:rsid w:val="00FB2E3D"/>
    <w:rsid w:val="00FB33B3"/>
    <w:rsid w:val="00FB6DF9"/>
    <w:rsid w:val="00FC1174"/>
    <w:rsid w:val="00FC191B"/>
    <w:rsid w:val="00FC317C"/>
    <w:rsid w:val="00FC6B44"/>
    <w:rsid w:val="00FD2800"/>
    <w:rsid w:val="00FD5F67"/>
    <w:rsid w:val="00FD7B7F"/>
    <w:rsid w:val="00FE328A"/>
    <w:rsid w:val="00FE7C87"/>
    <w:rsid w:val="00FF41CB"/>
    <w:rsid w:val="00FF53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0AE36"/>
  <w15:chartTrackingRefBased/>
  <w15:docId w15:val="{60A8B726-ADEE-43DE-91E8-AEDC5D56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ight column"/>
    <w:qFormat/>
    <w:rsid w:val="002163D0"/>
    <w:pPr>
      <w:suppressAutoHyphens/>
      <w:spacing w:before="100" w:after="100" w:line="320" w:lineRule="exact"/>
      <w:ind w:right="3345"/>
    </w:pPr>
  </w:style>
  <w:style w:type="paragraph" w:styleId="Heading1">
    <w:name w:val="heading 1"/>
    <w:next w:val="Normal"/>
    <w:link w:val="Heading1Char"/>
    <w:uiPriority w:val="9"/>
    <w:qFormat/>
    <w:rsid w:val="00E840D9"/>
    <w:pPr>
      <w:keepNext/>
      <w:keepLines/>
      <w:suppressAutoHyphens/>
      <w:spacing w:before="1200" w:line="600" w:lineRule="exact"/>
      <w:outlineLvl w:val="0"/>
    </w:pPr>
    <w:rPr>
      <w:rFonts w:ascii="Arial" w:eastAsiaTheme="majorEastAsia" w:hAnsi="Arial" w:cs="Times New Roman (Headings CS)"/>
      <w:b/>
      <w:color w:val="2A2A3E"/>
      <w:sz w:val="48"/>
      <w:szCs w:val="32"/>
      <w:lang w:val="en-GB"/>
    </w:rPr>
  </w:style>
  <w:style w:type="paragraph" w:styleId="Heading2">
    <w:name w:val="heading 2"/>
    <w:basedOn w:val="Heading1"/>
    <w:next w:val="Normal"/>
    <w:link w:val="Heading2Char"/>
    <w:uiPriority w:val="9"/>
    <w:unhideWhenUsed/>
    <w:qFormat/>
    <w:rsid w:val="002163D0"/>
    <w:pPr>
      <w:spacing w:before="680" w:after="280" w:line="440" w:lineRule="exact"/>
      <w:ind w:right="3345"/>
      <w:outlineLvl w:val="1"/>
    </w:pPr>
    <w:rPr>
      <w:rFonts w:cstheme="majorBidi"/>
      <w:color w:val="007A87"/>
      <w:sz w:val="40"/>
      <w:szCs w:val="26"/>
    </w:rPr>
  </w:style>
  <w:style w:type="paragraph" w:styleId="Heading3">
    <w:name w:val="heading 3"/>
    <w:basedOn w:val="Heading1"/>
    <w:next w:val="Normal"/>
    <w:link w:val="Heading3Char"/>
    <w:uiPriority w:val="9"/>
    <w:unhideWhenUsed/>
    <w:qFormat/>
    <w:rsid w:val="006D1F5A"/>
    <w:pPr>
      <w:spacing w:before="340" w:after="113" w:line="320" w:lineRule="exact"/>
      <w:ind w:right="3345"/>
      <w:outlineLvl w:val="2"/>
    </w:pPr>
    <w:rPr>
      <w:rFonts w:cstheme="majorBidi"/>
      <w:color w:val="26567F"/>
      <w:sz w:val="28"/>
    </w:rPr>
  </w:style>
  <w:style w:type="paragraph" w:styleId="Heading4">
    <w:name w:val="heading 4"/>
    <w:basedOn w:val="Heading1"/>
    <w:next w:val="Normal"/>
    <w:link w:val="Heading4Char"/>
    <w:uiPriority w:val="9"/>
    <w:unhideWhenUsed/>
    <w:qFormat/>
    <w:rsid w:val="00FB33B3"/>
    <w:pPr>
      <w:spacing w:before="284" w:after="113" w:line="300" w:lineRule="exact"/>
      <w:outlineLvl w:val="3"/>
    </w:pPr>
    <w:rPr>
      <w:rFonts w:cstheme="majorBidi"/>
      <w:iCs/>
      <w:sz w:val="24"/>
    </w:rPr>
  </w:style>
  <w:style w:type="paragraph" w:styleId="Heading5">
    <w:name w:val="heading 5"/>
    <w:basedOn w:val="Normal"/>
    <w:next w:val="Normal"/>
    <w:link w:val="Heading5Char"/>
    <w:uiPriority w:val="9"/>
    <w:semiHidden/>
    <w:unhideWhenUsed/>
    <w:rsid w:val="00E06DB1"/>
    <w:pPr>
      <w:keepNext/>
      <w:keepLines/>
      <w:spacing w:before="40" w:after="0"/>
      <w:outlineLvl w:val="4"/>
    </w:pPr>
    <w:rPr>
      <w:rFonts w:ascii="Arial" w:eastAsiaTheme="majorEastAsia" w:hAnsi="Arial" w:cstheme="majorBidi"/>
      <w:b/>
      <w:color w:val="1C405E" w:themeColor="accent1" w:themeShade="BF"/>
    </w:rPr>
  </w:style>
  <w:style w:type="paragraph" w:styleId="Heading6">
    <w:name w:val="heading 6"/>
    <w:aliases w:val="table"/>
    <w:basedOn w:val="Heading1"/>
    <w:next w:val="Normal"/>
    <w:link w:val="Heading6Char"/>
    <w:uiPriority w:val="9"/>
    <w:unhideWhenUsed/>
    <w:qFormat/>
    <w:rsid w:val="004849DC"/>
    <w:pPr>
      <w:spacing w:before="0" w:line="240" w:lineRule="exact"/>
      <w:outlineLvl w:val="5"/>
    </w:pPr>
    <w:rPr>
      <w:rFonts w:cstheme="majorBidi"/>
      <w:color w:val="007A87"/>
      <w:sz w:val="20"/>
    </w:rPr>
  </w:style>
  <w:style w:type="paragraph" w:styleId="Heading7">
    <w:name w:val="heading 7"/>
    <w:basedOn w:val="Normal"/>
    <w:next w:val="Normal"/>
    <w:link w:val="Heading7Char"/>
    <w:uiPriority w:val="9"/>
    <w:semiHidden/>
    <w:unhideWhenUsed/>
    <w:rsid w:val="00E06DB1"/>
    <w:pPr>
      <w:keepNext/>
      <w:keepLines/>
      <w:spacing w:before="40" w:after="0"/>
      <w:outlineLvl w:val="6"/>
    </w:pPr>
    <w:rPr>
      <w:rFonts w:ascii="Arial" w:eastAsiaTheme="majorEastAsia" w:hAnsi="Arial" w:cstheme="majorBidi"/>
      <w:i/>
      <w:iCs/>
      <w:color w:val="132A3F" w:themeColor="accent1" w:themeShade="7F"/>
    </w:rPr>
  </w:style>
  <w:style w:type="paragraph" w:styleId="Heading8">
    <w:name w:val="heading 8"/>
    <w:basedOn w:val="Normal"/>
    <w:next w:val="Normal"/>
    <w:link w:val="Heading8Char"/>
    <w:uiPriority w:val="9"/>
    <w:semiHidden/>
    <w:unhideWhenUsed/>
    <w:qFormat/>
    <w:rsid w:val="00E06DB1"/>
    <w:pPr>
      <w:keepNext/>
      <w:keepLines/>
      <w:spacing w:before="40" w:after="0"/>
      <w:outlineLvl w:val="7"/>
    </w:pPr>
    <w:rPr>
      <w:rFonts w:ascii="Arial" w:eastAsiaTheme="majorEastAsia" w:hAnsi="Arial" w:cstheme="majorBidi"/>
      <w:color w:val="434362" w:themeColor="text1" w:themeTint="D8"/>
      <w:sz w:val="21"/>
      <w:szCs w:val="21"/>
    </w:rPr>
  </w:style>
  <w:style w:type="paragraph" w:styleId="Heading9">
    <w:name w:val="heading 9"/>
    <w:basedOn w:val="Normal"/>
    <w:next w:val="Normal"/>
    <w:link w:val="Heading9Char"/>
    <w:uiPriority w:val="9"/>
    <w:semiHidden/>
    <w:unhideWhenUsed/>
    <w:qFormat/>
    <w:rsid w:val="00E06DB1"/>
    <w:pPr>
      <w:keepNext/>
      <w:keepLines/>
      <w:spacing w:before="40" w:after="0"/>
      <w:outlineLvl w:val="8"/>
    </w:pPr>
    <w:rPr>
      <w:rFonts w:ascii="Arial" w:eastAsiaTheme="majorEastAsia" w:hAnsi="Arial" w:cstheme="majorBidi"/>
      <w:i/>
      <w:iCs/>
      <w:color w:val="43436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uiPriority w:val="99"/>
    <w:qFormat/>
    <w:rsid w:val="007D3068"/>
    <w:pPr>
      <w:autoSpaceDE w:val="0"/>
      <w:autoSpaceDN w:val="0"/>
      <w:adjustRightInd w:val="0"/>
      <w:spacing w:before="120" w:line="240" w:lineRule="auto"/>
      <w:ind w:right="0"/>
      <w:textAlignment w:val="center"/>
    </w:pPr>
    <w:rPr>
      <w:rFonts w:ascii="Calibri" w:hAnsi="Calibri" w:cs="Calibri"/>
      <w:color w:val="000000"/>
      <w:sz w:val="28"/>
      <w:szCs w:val="28"/>
      <w:lang w:val="en-GB"/>
    </w:rPr>
  </w:style>
  <w:style w:type="character" w:customStyle="1" w:styleId="Heading1Char">
    <w:name w:val="Heading 1 Char"/>
    <w:basedOn w:val="DefaultParagraphFont"/>
    <w:link w:val="Heading1"/>
    <w:uiPriority w:val="9"/>
    <w:rsid w:val="00E840D9"/>
    <w:rPr>
      <w:rFonts w:ascii="Arial" w:eastAsiaTheme="majorEastAsia" w:hAnsi="Arial" w:cs="Times New Roman (Headings CS)"/>
      <w:b/>
      <w:color w:val="2A2A3E"/>
      <w:sz w:val="48"/>
      <w:szCs w:val="32"/>
      <w:lang w:val="en-GB"/>
    </w:rPr>
  </w:style>
  <w:style w:type="table" w:styleId="TableGrid">
    <w:name w:val="Table Grid"/>
    <w:basedOn w:val="TableNormal"/>
    <w:uiPriority w:val="39"/>
    <w:rsid w:val="009B3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qFormat/>
    <w:rsid w:val="00F215BC"/>
    <w:pPr>
      <w:tabs>
        <w:tab w:val="center" w:pos="4513"/>
        <w:tab w:val="right" w:pos="9026"/>
      </w:tabs>
      <w:spacing w:before="80" w:after="0"/>
      <w:ind w:right="0"/>
      <w:jc w:val="both"/>
    </w:pPr>
    <w:rPr>
      <w:color w:val="979AA0" w:themeColor="accent6"/>
      <w:sz w:val="16"/>
    </w:rPr>
  </w:style>
  <w:style w:type="character" w:customStyle="1" w:styleId="FooterChar">
    <w:name w:val="Footer Char"/>
    <w:basedOn w:val="DefaultParagraphFont"/>
    <w:link w:val="Footer"/>
    <w:uiPriority w:val="99"/>
    <w:rsid w:val="00F215BC"/>
    <w:rPr>
      <w:color w:val="979AA0" w:themeColor="accent6"/>
      <w:sz w:val="16"/>
    </w:rPr>
  </w:style>
  <w:style w:type="character" w:customStyle="1" w:styleId="Heading2Char">
    <w:name w:val="Heading 2 Char"/>
    <w:basedOn w:val="DefaultParagraphFont"/>
    <w:link w:val="Heading2"/>
    <w:uiPriority w:val="9"/>
    <w:rsid w:val="002163D0"/>
    <w:rPr>
      <w:rFonts w:ascii="Arial" w:eastAsiaTheme="majorEastAsia" w:hAnsi="Arial" w:cstheme="majorBidi"/>
      <w:b/>
      <w:color w:val="007A87"/>
      <w:sz w:val="40"/>
      <w:szCs w:val="26"/>
      <w:lang w:val="en-GB"/>
    </w:rPr>
  </w:style>
  <w:style w:type="character" w:customStyle="1" w:styleId="Heading3Char">
    <w:name w:val="Heading 3 Char"/>
    <w:basedOn w:val="DefaultParagraphFont"/>
    <w:link w:val="Heading3"/>
    <w:uiPriority w:val="9"/>
    <w:rsid w:val="006D1F5A"/>
    <w:rPr>
      <w:rFonts w:ascii="Arial" w:eastAsiaTheme="majorEastAsia" w:hAnsi="Arial" w:cstheme="majorBidi"/>
      <w:b/>
      <w:color w:val="26567F"/>
      <w:sz w:val="28"/>
      <w:szCs w:val="32"/>
      <w:lang w:val="en-GB"/>
    </w:rPr>
  </w:style>
  <w:style w:type="character" w:customStyle="1" w:styleId="Heading4Char">
    <w:name w:val="Heading 4 Char"/>
    <w:basedOn w:val="DefaultParagraphFont"/>
    <w:link w:val="Heading4"/>
    <w:uiPriority w:val="9"/>
    <w:rsid w:val="00FB33B3"/>
    <w:rPr>
      <w:rFonts w:ascii="Arial" w:eastAsiaTheme="majorEastAsia" w:hAnsi="Arial" w:cstheme="majorBidi"/>
      <w:b/>
      <w:iCs/>
      <w:color w:val="2A2A3E"/>
      <w:szCs w:val="32"/>
      <w:lang w:val="en-GB"/>
    </w:rPr>
  </w:style>
  <w:style w:type="character" w:customStyle="1" w:styleId="Heading5Char">
    <w:name w:val="Heading 5 Char"/>
    <w:basedOn w:val="DefaultParagraphFont"/>
    <w:link w:val="Heading5"/>
    <w:uiPriority w:val="9"/>
    <w:semiHidden/>
    <w:rsid w:val="00E06DB1"/>
    <w:rPr>
      <w:rFonts w:ascii="Arial" w:eastAsiaTheme="majorEastAsia" w:hAnsi="Arial" w:cstheme="majorBidi"/>
      <w:b/>
      <w:color w:val="1C405E" w:themeColor="accent1" w:themeShade="BF"/>
    </w:rPr>
  </w:style>
  <w:style w:type="paragraph" w:styleId="Title">
    <w:name w:val="Title"/>
    <w:basedOn w:val="Heading1"/>
    <w:next w:val="Normal"/>
    <w:link w:val="TitleChar"/>
    <w:uiPriority w:val="10"/>
    <w:qFormat/>
    <w:rsid w:val="00FD5F67"/>
    <w:pPr>
      <w:spacing w:before="0" w:line="840" w:lineRule="exact"/>
      <w:contextualSpacing/>
    </w:pPr>
    <w:rPr>
      <w:color w:val="FFFFFF" w:themeColor="background1"/>
      <w:kern w:val="28"/>
      <w:sz w:val="80"/>
      <w:szCs w:val="56"/>
    </w:rPr>
  </w:style>
  <w:style w:type="character" w:customStyle="1" w:styleId="TitleChar">
    <w:name w:val="Title Char"/>
    <w:basedOn w:val="DefaultParagraphFont"/>
    <w:link w:val="Title"/>
    <w:uiPriority w:val="10"/>
    <w:rsid w:val="00FD5F67"/>
    <w:rPr>
      <w:rFonts w:ascii="Arial" w:eastAsiaTheme="majorEastAsia" w:hAnsi="Arial" w:cs="Times New Roman (Headings CS)"/>
      <w:b/>
      <w:color w:val="FFFFFF" w:themeColor="background1"/>
      <w:kern w:val="28"/>
      <w:sz w:val="80"/>
      <w:szCs w:val="56"/>
      <w:lang w:val="en-GB"/>
    </w:rPr>
  </w:style>
  <w:style w:type="paragraph" w:styleId="Date">
    <w:name w:val="Date"/>
    <w:basedOn w:val="Title"/>
    <w:next w:val="Normal"/>
    <w:link w:val="DateChar"/>
    <w:uiPriority w:val="12"/>
    <w:unhideWhenUsed/>
    <w:qFormat/>
    <w:rsid w:val="000E66DB"/>
    <w:pPr>
      <w:spacing w:line="240" w:lineRule="auto"/>
    </w:pPr>
    <w:rPr>
      <w:sz w:val="28"/>
    </w:rPr>
  </w:style>
  <w:style w:type="character" w:customStyle="1" w:styleId="DateChar">
    <w:name w:val="Date Char"/>
    <w:basedOn w:val="DefaultParagraphFont"/>
    <w:link w:val="Date"/>
    <w:uiPriority w:val="12"/>
    <w:rsid w:val="000E66DB"/>
    <w:rPr>
      <w:rFonts w:ascii="Arial" w:eastAsiaTheme="majorEastAsia" w:hAnsi="Arial" w:cstheme="majorBidi"/>
      <w:b/>
      <w:color w:val="FFFFFF" w:themeColor="background1"/>
      <w:kern w:val="28"/>
      <w:sz w:val="28"/>
      <w:szCs w:val="56"/>
      <w:lang w:val="en-GB"/>
    </w:rPr>
  </w:style>
  <w:style w:type="paragraph" w:customStyle="1" w:styleId="Heading2-firstpage">
    <w:name w:val="Heading 2 - first page"/>
    <w:basedOn w:val="Heading2"/>
    <w:qFormat/>
    <w:rsid w:val="009F476E"/>
    <w:pPr>
      <w:spacing w:before="0"/>
      <w:ind w:right="0"/>
    </w:pPr>
  </w:style>
  <w:style w:type="paragraph" w:styleId="ListBullet">
    <w:name w:val="List Bullet"/>
    <w:aliases w:val="intro"/>
    <w:basedOn w:val="Introtext"/>
    <w:uiPriority w:val="99"/>
    <w:unhideWhenUsed/>
    <w:qFormat/>
    <w:rsid w:val="00D22E35"/>
    <w:pPr>
      <w:numPr>
        <w:numId w:val="1"/>
      </w:numPr>
      <w:spacing w:before="0"/>
    </w:pPr>
  </w:style>
  <w:style w:type="character" w:customStyle="1" w:styleId="Heading6Char">
    <w:name w:val="Heading 6 Char"/>
    <w:aliases w:val="table Char"/>
    <w:basedOn w:val="DefaultParagraphFont"/>
    <w:link w:val="Heading6"/>
    <w:uiPriority w:val="9"/>
    <w:rsid w:val="004849DC"/>
    <w:rPr>
      <w:rFonts w:ascii="Arial" w:eastAsiaTheme="majorEastAsia" w:hAnsi="Arial" w:cstheme="majorBidi"/>
      <w:b/>
      <w:color w:val="007A87"/>
      <w:sz w:val="20"/>
      <w:szCs w:val="32"/>
      <w:lang w:val="en-GB"/>
    </w:rPr>
  </w:style>
  <w:style w:type="character" w:customStyle="1" w:styleId="Heading7Char">
    <w:name w:val="Heading 7 Char"/>
    <w:basedOn w:val="DefaultParagraphFont"/>
    <w:link w:val="Heading7"/>
    <w:uiPriority w:val="9"/>
    <w:semiHidden/>
    <w:rsid w:val="00E06DB1"/>
    <w:rPr>
      <w:rFonts w:ascii="Arial" w:eastAsiaTheme="majorEastAsia" w:hAnsi="Arial" w:cstheme="majorBidi"/>
      <w:i/>
      <w:iCs/>
      <w:color w:val="132A3F" w:themeColor="accent1" w:themeShade="7F"/>
    </w:rPr>
  </w:style>
  <w:style w:type="character" w:customStyle="1" w:styleId="Heading8Char">
    <w:name w:val="Heading 8 Char"/>
    <w:basedOn w:val="DefaultParagraphFont"/>
    <w:link w:val="Heading8"/>
    <w:uiPriority w:val="9"/>
    <w:semiHidden/>
    <w:rsid w:val="00E06DB1"/>
    <w:rPr>
      <w:rFonts w:ascii="Arial" w:eastAsiaTheme="majorEastAsia" w:hAnsi="Arial" w:cstheme="majorBidi"/>
      <w:color w:val="434362" w:themeColor="text1" w:themeTint="D8"/>
      <w:sz w:val="21"/>
      <w:szCs w:val="21"/>
    </w:rPr>
  </w:style>
  <w:style w:type="character" w:customStyle="1" w:styleId="Heading9Char">
    <w:name w:val="Heading 9 Char"/>
    <w:basedOn w:val="DefaultParagraphFont"/>
    <w:link w:val="Heading9"/>
    <w:uiPriority w:val="9"/>
    <w:semiHidden/>
    <w:rsid w:val="00E06DB1"/>
    <w:rPr>
      <w:rFonts w:ascii="Arial" w:eastAsiaTheme="majorEastAsia" w:hAnsi="Arial" w:cstheme="majorBidi"/>
      <w:i/>
      <w:iCs/>
      <w:color w:val="434362" w:themeColor="text1" w:themeTint="D8"/>
      <w:sz w:val="21"/>
      <w:szCs w:val="21"/>
    </w:rPr>
  </w:style>
  <w:style w:type="paragraph" w:styleId="TOCHeading">
    <w:name w:val="TOC Heading"/>
    <w:basedOn w:val="Heading1"/>
    <w:next w:val="Normal"/>
    <w:uiPriority w:val="39"/>
    <w:semiHidden/>
    <w:unhideWhenUsed/>
    <w:qFormat/>
    <w:rsid w:val="00A41791"/>
    <w:pPr>
      <w:spacing w:before="240" w:line="320" w:lineRule="exact"/>
      <w:ind w:right="3345"/>
      <w:outlineLvl w:val="9"/>
    </w:pPr>
    <w:rPr>
      <w:rFonts w:cstheme="majorBidi"/>
      <w:b w:val="0"/>
      <w:color w:val="1C405E" w:themeColor="accent1" w:themeShade="BF"/>
      <w:sz w:val="32"/>
      <w:lang w:val="en-NZ"/>
    </w:rPr>
  </w:style>
  <w:style w:type="paragraph" w:styleId="Index1">
    <w:name w:val="index 1"/>
    <w:basedOn w:val="Normal"/>
    <w:next w:val="Normal"/>
    <w:autoRedefine/>
    <w:uiPriority w:val="99"/>
    <w:semiHidden/>
    <w:unhideWhenUsed/>
    <w:rsid w:val="00466DDE"/>
    <w:pPr>
      <w:spacing w:before="0" w:after="0" w:line="240" w:lineRule="auto"/>
      <w:ind w:left="240" w:hanging="240"/>
    </w:pPr>
  </w:style>
  <w:style w:type="paragraph" w:styleId="IndexHeading">
    <w:name w:val="index heading"/>
    <w:basedOn w:val="Normal"/>
    <w:next w:val="Index1"/>
    <w:uiPriority w:val="99"/>
    <w:semiHidden/>
    <w:unhideWhenUsed/>
    <w:rsid w:val="00466DDE"/>
    <w:rPr>
      <w:rFonts w:ascii="Arial" w:eastAsiaTheme="majorEastAsia" w:hAnsi="Arial" w:cstheme="majorBidi"/>
      <w:b/>
      <w:bCs/>
    </w:rPr>
  </w:style>
  <w:style w:type="paragraph" w:styleId="TOAHeading">
    <w:name w:val="toa heading"/>
    <w:basedOn w:val="Normal"/>
    <w:next w:val="Normal"/>
    <w:uiPriority w:val="99"/>
    <w:semiHidden/>
    <w:unhideWhenUsed/>
    <w:rsid w:val="00466DDE"/>
    <w:pPr>
      <w:spacing w:before="120"/>
    </w:pPr>
    <w:rPr>
      <w:rFonts w:ascii="Arial" w:eastAsiaTheme="majorEastAsia" w:hAnsi="Arial" w:cstheme="majorBidi"/>
      <w:b/>
      <w:bCs/>
    </w:rPr>
  </w:style>
  <w:style w:type="paragraph" w:styleId="MessageHeader">
    <w:name w:val="Message Header"/>
    <w:basedOn w:val="Normal"/>
    <w:link w:val="MessageHeaderChar"/>
    <w:uiPriority w:val="99"/>
    <w:semiHidden/>
    <w:unhideWhenUsed/>
    <w:rsid w:val="00466DD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Arial" w:eastAsiaTheme="majorEastAsia" w:hAnsi="Arial" w:cstheme="majorBidi"/>
    </w:rPr>
  </w:style>
  <w:style w:type="character" w:customStyle="1" w:styleId="MessageHeaderChar">
    <w:name w:val="Message Header Char"/>
    <w:basedOn w:val="DefaultParagraphFont"/>
    <w:link w:val="MessageHeader"/>
    <w:uiPriority w:val="99"/>
    <w:semiHidden/>
    <w:rsid w:val="00466DDE"/>
    <w:rPr>
      <w:rFonts w:ascii="Arial" w:eastAsiaTheme="majorEastAsia" w:hAnsi="Arial" w:cstheme="majorBidi"/>
      <w:shd w:val="pct20" w:color="auto" w:fill="auto"/>
    </w:rPr>
  </w:style>
  <w:style w:type="paragraph" w:styleId="EnvelopeAddress">
    <w:name w:val="envelope address"/>
    <w:basedOn w:val="Normal"/>
    <w:uiPriority w:val="99"/>
    <w:semiHidden/>
    <w:unhideWhenUsed/>
    <w:rsid w:val="00466DDE"/>
    <w:pPr>
      <w:framePr w:w="7920" w:h="1980" w:hRule="exact" w:hSpace="180" w:wrap="auto" w:hAnchor="page" w:xAlign="center" w:yAlign="bottom"/>
      <w:spacing w:before="0" w:after="0" w:line="240" w:lineRule="auto"/>
      <w:ind w:left="2880"/>
    </w:pPr>
    <w:rPr>
      <w:rFonts w:ascii="Arial" w:eastAsiaTheme="majorEastAsia" w:hAnsi="Arial" w:cstheme="majorBidi"/>
    </w:rPr>
  </w:style>
  <w:style w:type="paragraph" w:styleId="ListBullet2">
    <w:name w:val="List Bullet 2"/>
    <w:basedOn w:val="Normal"/>
    <w:uiPriority w:val="99"/>
    <w:unhideWhenUsed/>
    <w:qFormat/>
    <w:rsid w:val="0004035B"/>
    <w:pPr>
      <w:numPr>
        <w:numId w:val="2"/>
      </w:numPr>
      <w:spacing w:before="0"/>
    </w:pPr>
  </w:style>
  <w:style w:type="paragraph" w:styleId="ListBullet3">
    <w:name w:val="List Bullet 3"/>
    <w:basedOn w:val="Normal"/>
    <w:uiPriority w:val="99"/>
    <w:unhideWhenUsed/>
    <w:qFormat/>
    <w:rsid w:val="0004436F"/>
    <w:pPr>
      <w:numPr>
        <w:numId w:val="3"/>
      </w:numPr>
      <w:spacing w:before="0"/>
      <w:ind w:left="697" w:hanging="357"/>
    </w:pPr>
  </w:style>
  <w:style w:type="paragraph" w:styleId="ListBullet4">
    <w:name w:val="List Bullet 4"/>
    <w:basedOn w:val="Normal"/>
    <w:uiPriority w:val="99"/>
    <w:unhideWhenUsed/>
    <w:qFormat/>
    <w:rsid w:val="005614E8"/>
    <w:pPr>
      <w:numPr>
        <w:numId w:val="4"/>
      </w:numPr>
      <w:spacing w:before="0"/>
      <w:ind w:left="1020" w:hanging="340"/>
    </w:pPr>
  </w:style>
  <w:style w:type="paragraph" w:styleId="ListBullet5">
    <w:name w:val="List Bullet 5"/>
    <w:aliases w:val="references"/>
    <w:basedOn w:val="Normal"/>
    <w:uiPriority w:val="99"/>
    <w:unhideWhenUsed/>
    <w:qFormat/>
    <w:rsid w:val="009E32E5"/>
    <w:pPr>
      <w:numPr>
        <w:numId w:val="5"/>
      </w:numPr>
      <w:tabs>
        <w:tab w:val="clear" w:pos="1492"/>
      </w:tabs>
      <w:spacing w:before="227" w:after="227" w:line="240" w:lineRule="exact"/>
      <w:ind w:left="227" w:right="0" w:hanging="227"/>
    </w:pPr>
    <w:rPr>
      <w:sz w:val="20"/>
    </w:rPr>
  </w:style>
  <w:style w:type="table" w:styleId="PlainTable1">
    <w:name w:val="Plain Table 1"/>
    <w:basedOn w:val="TableNormal"/>
    <w:uiPriority w:val="41"/>
    <w:rsid w:val="009B35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talic">
    <w:name w:val="italic"/>
    <w:uiPriority w:val="99"/>
    <w:qFormat/>
    <w:rsid w:val="00DB1FAD"/>
    <w:rPr>
      <w:i/>
      <w:iCs/>
    </w:rPr>
  </w:style>
  <w:style w:type="character" w:styleId="Hyperlink">
    <w:name w:val="Hyperlink"/>
    <w:basedOn w:val="DefaultParagraphFont"/>
    <w:uiPriority w:val="99"/>
    <w:qFormat/>
    <w:rsid w:val="00D07256"/>
    <w:rPr>
      <w:color w:val="26567F" w:themeColor="accent1"/>
      <w:u w:val="single"/>
    </w:rPr>
  </w:style>
  <w:style w:type="character" w:styleId="UnresolvedMention">
    <w:name w:val="Unresolved Mention"/>
    <w:basedOn w:val="DefaultParagraphFont"/>
    <w:uiPriority w:val="99"/>
    <w:semiHidden/>
    <w:unhideWhenUsed/>
    <w:rsid w:val="0002413B"/>
    <w:rPr>
      <w:color w:val="605E5C"/>
      <w:shd w:val="clear" w:color="auto" w:fill="E1DFDD"/>
    </w:rPr>
  </w:style>
  <w:style w:type="paragraph" w:styleId="EnvelopeReturn">
    <w:name w:val="envelope return"/>
    <w:basedOn w:val="Normal"/>
    <w:uiPriority w:val="99"/>
    <w:semiHidden/>
    <w:unhideWhenUsed/>
    <w:rsid w:val="00E73E76"/>
    <w:pPr>
      <w:spacing w:before="0" w:after="0" w:line="240" w:lineRule="auto"/>
    </w:pPr>
    <w:rPr>
      <w:rFonts w:ascii="Arial" w:eastAsiaTheme="majorEastAsia" w:hAnsi="Arial" w:cstheme="majorBidi"/>
      <w:sz w:val="20"/>
      <w:szCs w:val="20"/>
    </w:rPr>
  </w:style>
  <w:style w:type="paragraph" w:styleId="Quote">
    <w:name w:val="Quote"/>
    <w:basedOn w:val="Normal"/>
    <w:next w:val="Normal"/>
    <w:link w:val="QuoteChar"/>
    <w:uiPriority w:val="29"/>
    <w:qFormat/>
    <w:rsid w:val="00CD43E2"/>
    <w:pPr>
      <w:spacing w:before="120" w:line="400" w:lineRule="exact"/>
      <w:ind w:right="0"/>
    </w:pPr>
    <w:rPr>
      <w:rFonts w:ascii="Arial" w:hAnsi="Arial"/>
      <w:iCs/>
      <w:color w:val="007A87"/>
      <w:sz w:val="28"/>
    </w:rPr>
  </w:style>
  <w:style w:type="character" w:customStyle="1" w:styleId="QuoteChar">
    <w:name w:val="Quote Char"/>
    <w:basedOn w:val="DefaultParagraphFont"/>
    <w:link w:val="Quote"/>
    <w:uiPriority w:val="29"/>
    <w:rsid w:val="00CD43E2"/>
    <w:rPr>
      <w:rFonts w:ascii="Arial" w:hAnsi="Arial"/>
      <w:iCs/>
      <w:color w:val="007A87"/>
      <w:sz w:val="28"/>
    </w:rPr>
  </w:style>
  <w:style w:type="character" w:styleId="PlaceholderText">
    <w:name w:val="Placeholder Text"/>
    <w:basedOn w:val="DefaultParagraphFont"/>
    <w:uiPriority w:val="99"/>
    <w:semiHidden/>
    <w:rsid w:val="00972796"/>
    <w:rPr>
      <w:color w:val="808080"/>
    </w:rPr>
  </w:style>
  <w:style w:type="character" w:styleId="Strong">
    <w:name w:val="Strong"/>
    <w:basedOn w:val="DefaultParagraphFont"/>
    <w:uiPriority w:val="22"/>
    <w:qFormat/>
    <w:rsid w:val="00B62A40"/>
    <w:rPr>
      <w:b/>
      <w:bCs/>
    </w:rPr>
  </w:style>
  <w:style w:type="table" w:styleId="PlainTable2">
    <w:name w:val="Plain Table 2"/>
    <w:basedOn w:val="TableNormal"/>
    <w:uiPriority w:val="42"/>
    <w:rsid w:val="009B353A"/>
    <w:tblPr>
      <w:tblStyleRowBandSize w:val="1"/>
      <w:tblStyleColBandSize w:val="1"/>
      <w:tblBorders>
        <w:top w:val="single" w:sz="4" w:space="0" w:color="8585AC" w:themeColor="text1" w:themeTint="80"/>
        <w:bottom w:val="single" w:sz="4" w:space="0" w:color="8585AC" w:themeColor="text1" w:themeTint="80"/>
      </w:tblBorders>
    </w:tblPr>
    <w:tblStylePr w:type="firstRow">
      <w:rPr>
        <w:b/>
        <w:bCs/>
      </w:rPr>
      <w:tblPr/>
      <w:tcPr>
        <w:tcBorders>
          <w:bottom w:val="single" w:sz="4" w:space="0" w:color="8585AC" w:themeColor="text1" w:themeTint="80"/>
        </w:tcBorders>
      </w:tcPr>
    </w:tblStylePr>
    <w:tblStylePr w:type="lastRow">
      <w:rPr>
        <w:b/>
        <w:bCs/>
      </w:rPr>
      <w:tblPr/>
      <w:tcPr>
        <w:tcBorders>
          <w:top w:val="single" w:sz="4" w:space="0" w:color="8585AC" w:themeColor="text1" w:themeTint="80"/>
        </w:tcBorders>
      </w:tcPr>
    </w:tblStylePr>
    <w:tblStylePr w:type="firstCol">
      <w:rPr>
        <w:b/>
        <w:bCs/>
      </w:rPr>
    </w:tblStylePr>
    <w:tblStylePr w:type="lastCol">
      <w:rPr>
        <w:b/>
        <w:bCs/>
      </w:rPr>
    </w:tblStylePr>
    <w:tblStylePr w:type="band1Vert">
      <w:tblPr/>
      <w:tcPr>
        <w:tcBorders>
          <w:left w:val="single" w:sz="4" w:space="0" w:color="8585AC" w:themeColor="text1" w:themeTint="80"/>
          <w:right w:val="single" w:sz="4" w:space="0" w:color="8585AC" w:themeColor="text1" w:themeTint="80"/>
        </w:tcBorders>
      </w:tcPr>
    </w:tblStylePr>
    <w:tblStylePr w:type="band2Vert">
      <w:tblPr/>
      <w:tcPr>
        <w:tcBorders>
          <w:left w:val="single" w:sz="4" w:space="0" w:color="8585AC" w:themeColor="text1" w:themeTint="80"/>
          <w:right w:val="single" w:sz="4" w:space="0" w:color="8585AC" w:themeColor="text1" w:themeTint="80"/>
        </w:tcBorders>
      </w:tcPr>
    </w:tblStylePr>
    <w:tblStylePr w:type="band1Horz">
      <w:tblPr/>
      <w:tcPr>
        <w:tcBorders>
          <w:top w:val="single" w:sz="4" w:space="0" w:color="8585AC" w:themeColor="text1" w:themeTint="80"/>
          <w:bottom w:val="single" w:sz="4" w:space="0" w:color="8585AC" w:themeColor="text1" w:themeTint="80"/>
        </w:tcBorders>
      </w:tcPr>
    </w:tblStylePr>
  </w:style>
  <w:style w:type="table" w:customStyle="1" w:styleId="SIATable1Teal">
    <w:name w:val="SIA Table 1 Teal"/>
    <w:basedOn w:val="TableNormal"/>
    <w:uiPriority w:val="99"/>
    <w:rsid w:val="00150D07"/>
    <w:rPr>
      <w:rFonts w:eastAsiaTheme="minorEastAsia" w:cs="Times New Roman"/>
      <w:lang w:val="en-AU" w:eastAsia="ja-JP"/>
    </w:r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10727E"/>
        <w:sz w:val="20"/>
      </w:rPr>
      <w:tblPr/>
      <w:tcPr>
        <w:tcBorders>
          <w:top w:val="single" w:sz="4" w:space="0" w:color="10727E"/>
          <w:left w:val="nil"/>
          <w:bottom w:val="single" w:sz="4" w:space="0" w:color="10727E"/>
          <w:right w:val="nil"/>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WATableBodyText">
    <w:name w:val="SWA Table Body Text"/>
    <w:basedOn w:val="Normal"/>
    <w:qFormat/>
    <w:rsid w:val="003C5423"/>
    <w:pPr>
      <w:suppressAutoHyphens w:val="0"/>
      <w:spacing w:before="85" w:after="85" w:line="240" w:lineRule="exact"/>
      <w:ind w:right="0"/>
    </w:pPr>
    <w:rPr>
      <w:rFonts w:eastAsiaTheme="minorEastAsia" w:cs="Times New Roman"/>
      <w:sz w:val="20"/>
      <w:szCs w:val="22"/>
      <w:lang w:eastAsia="en-NZ"/>
    </w:rPr>
  </w:style>
  <w:style w:type="paragraph" w:customStyle="1" w:styleId="SWATablefootnote">
    <w:name w:val="SWA Table footnote"/>
    <w:basedOn w:val="SWATableBodyText"/>
    <w:qFormat/>
    <w:rsid w:val="00150D07"/>
    <w:pPr>
      <w:spacing w:before="0" w:after="0" w:line="240" w:lineRule="auto"/>
    </w:pPr>
  </w:style>
  <w:style w:type="table" w:styleId="GridTable1Light-Accent1">
    <w:name w:val="Grid Table 1 Light Accent 1"/>
    <w:basedOn w:val="TableNormal"/>
    <w:uiPriority w:val="46"/>
    <w:rsid w:val="009B353A"/>
    <w:tblPr>
      <w:tblStyleRowBandSize w:val="1"/>
      <w:tblStyleColBandSize w:val="1"/>
      <w:tblBorders>
        <w:top w:val="single" w:sz="4" w:space="0" w:color="94BCDF" w:themeColor="accent1" w:themeTint="66"/>
        <w:left w:val="single" w:sz="4" w:space="0" w:color="94BCDF" w:themeColor="accent1" w:themeTint="66"/>
        <w:bottom w:val="single" w:sz="4" w:space="0" w:color="94BCDF" w:themeColor="accent1" w:themeTint="66"/>
        <w:right w:val="single" w:sz="4" w:space="0" w:color="94BCDF" w:themeColor="accent1" w:themeTint="66"/>
        <w:insideH w:val="single" w:sz="4" w:space="0" w:color="94BCDF" w:themeColor="accent1" w:themeTint="66"/>
        <w:insideV w:val="single" w:sz="4" w:space="0" w:color="94BCDF" w:themeColor="accent1" w:themeTint="66"/>
      </w:tblBorders>
    </w:tblPr>
    <w:tblStylePr w:type="firstRow">
      <w:rPr>
        <w:b/>
        <w:bCs/>
      </w:rPr>
      <w:tblPr/>
      <w:tcPr>
        <w:tcBorders>
          <w:bottom w:val="single" w:sz="12" w:space="0" w:color="5F9BCF" w:themeColor="accent1" w:themeTint="99"/>
        </w:tcBorders>
      </w:tcPr>
    </w:tblStylePr>
    <w:tblStylePr w:type="lastRow">
      <w:rPr>
        <w:b/>
        <w:bCs/>
      </w:rPr>
      <w:tblPr/>
      <w:tcPr>
        <w:tcBorders>
          <w:top w:val="double" w:sz="2" w:space="0" w:color="5F9BCF" w:themeColor="accent1" w:themeTint="99"/>
        </w:tcBorders>
      </w:tcPr>
    </w:tblStylePr>
    <w:tblStylePr w:type="firstCol">
      <w:rPr>
        <w:b/>
        <w:bCs/>
      </w:rPr>
    </w:tblStylePr>
    <w:tblStylePr w:type="lastCol">
      <w:rPr>
        <w:b/>
        <w:bCs/>
      </w:rPr>
    </w:tblStylePr>
  </w:style>
  <w:style w:type="table" w:customStyle="1" w:styleId="Table3Blue">
    <w:name w:val="Table 3 Blue"/>
    <w:basedOn w:val="TableNormal"/>
    <w:uiPriority w:val="99"/>
    <w:rsid w:val="009B353A"/>
    <w:rPr>
      <w:rFonts w:eastAsiaTheme="minorEastAsia" w:cs="Times New Roman"/>
      <w:lang w:val="en-AU" w:eastAsia="ja-JP"/>
    </w:rPr>
    <w:tblPr>
      <w:tblStyleRowBandSize w:val="1"/>
      <w:tblBorders>
        <w:top w:val="single" w:sz="8" w:space="0" w:color="26567F"/>
        <w:bottom w:val="single" w:sz="8" w:space="0" w:color="26567F"/>
      </w:tblBorders>
    </w:tblPr>
    <w:tcPr>
      <w:tcMar>
        <w:top w:w="113" w:type="dxa"/>
        <w:bottom w:w="113" w:type="dxa"/>
      </w:tcMar>
    </w:tcPr>
    <w:tblStylePr w:type="firstRow">
      <w:rPr>
        <w:rFonts w:ascii="Arial" w:hAnsi="Arial"/>
        <w:b/>
        <w:i w:val="0"/>
        <w:color w:val="26567F"/>
        <w:sz w:val="20"/>
      </w:rPr>
      <w:tblPr/>
      <w:tcPr>
        <w:tcBorders>
          <w:top w:val="single" w:sz="8" w:space="0" w:color="26567F"/>
          <w:left w:val="nil"/>
          <w:bottom w:val="single" w:sz="8" w:space="0" w:color="26567F"/>
          <w:right w:val="nil"/>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styleId="Header">
    <w:name w:val="header"/>
    <w:basedOn w:val="Normal"/>
    <w:link w:val="HeaderChar"/>
    <w:uiPriority w:val="99"/>
    <w:unhideWhenUsed/>
    <w:rsid w:val="007F2D7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F2D77"/>
  </w:style>
  <w:style w:type="paragraph" w:styleId="Caption">
    <w:name w:val="caption"/>
    <w:basedOn w:val="Normal"/>
    <w:next w:val="Normal"/>
    <w:uiPriority w:val="35"/>
    <w:unhideWhenUsed/>
    <w:qFormat/>
    <w:rsid w:val="00CF6622"/>
    <w:pPr>
      <w:spacing w:before="0" w:after="200" w:line="240" w:lineRule="auto"/>
    </w:pPr>
    <w:rPr>
      <w:i/>
      <w:iCs/>
      <w:color w:val="2A2A3E" w:themeColor="text2"/>
      <w:sz w:val="18"/>
      <w:szCs w:val="18"/>
    </w:rPr>
  </w:style>
  <w:style w:type="paragraph" w:styleId="ListNumber">
    <w:name w:val="List Number"/>
    <w:aliases w:val="SWA List Number"/>
    <w:basedOn w:val="Normal"/>
    <w:uiPriority w:val="4"/>
    <w:qFormat/>
    <w:rsid w:val="008A48F4"/>
    <w:pPr>
      <w:numPr>
        <w:numId w:val="11"/>
      </w:numPr>
      <w:suppressAutoHyphens w:val="0"/>
      <w:spacing w:before="28" w:after="85" w:line="320" w:lineRule="atLeast"/>
      <w:ind w:right="0"/>
    </w:pPr>
    <w:rPr>
      <w:rFonts w:eastAsiaTheme="minorEastAsia" w:cs="Times New Roman"/>
      <w:szCs w:val="22"/>
      <w:lang w:eastAsia="en-NZ"/>
    </w:rPr>
  </w:style>
  <w:style w:type="paragraph" w:styleId="ListNumber2">
    <w:name w:val="List Number 2"/>
    <w:aliases w:val="SWA List Number 2"/>
    <w:basedOn w:val="ListNumber"/>
    <w:uiPriority w:val="4"/>
    <w:qFormat/>
    <w:rsid w:val="008A48F4"/>
    <w:pPr>
      <w:numPr>
        <w:ilvl w:val="1"/>
      </w:numPr>
    </w:pPr>
  </w:style>
  <w:style w:type="paragraph" w:styleId="ListNumber3">
    <w:name w:val="List Number 3"/>
    <w:aliases w:val="SWA List Number 3"/>
    <w:basedOn w:val="ListNumber2"/>
    <w:uiPriority w:val="4"/>
    <w:qFormat/>
    <w:rsid w:val="008A48F4"/>
    <w:pPr>
      <w:numPr>
        <w:ilvl w:val="2"/>
      </w:numPr>
    </w:pPr>
  </w:style>
  <w:style w:type="paragraph" w:styleId="ListNumber4">
    <w:name w:val="List Number 4"/>
    <w:basedOn w:val="ListNumber3"/>
    <w:uiPriority w:val="4"/>
    <w:semiHidden/>
    <w:rsid w:val="008A48F4"/>
    <w:pPr>
      <w:numPr>
        <w:ilvl w:val="3"/>
      </w:numPr>
      <w:tabs>
        <w:tab w:val="num" w:pos="360"/>
      </w:tabs>
      <w:ind w:left="1588" w:hanging="737"/>
    </w:pPr>
  </w:style>
  <w:style w:type="paragraph" w:styleId="ListNumber5">
    <w:name w:val="List Number 5"/>
    <w:basedOn w:val="ListNumber4"/>
    <w:uiPriority w:val="4"/>
    <w:semiHidden/>
    <w:rsid w:val="008A48F4"/>
    <w:pPr>
      <w:numPr>
        <w:ilvl w:val="4"/>
      </w:numPr>
      <w:tabs>
        <w:tab w:val="num" w:pos="360"/>
      </w:tabs>
      <w:ind w:left="1588" w:hanging="737"/>
    </w:pPr>
  </w:style>
  <w:style w:type="paragraph" w:styleId="ListParagraph">
    <w:name w:val="List Paragraph"/>
    <w:basedOn w:val="Normal"/>
    <w:uiPriority w:val="34"/>
    <w:rsid w:val="00DA3FA6"/>
    <w:pPr>
      <w:ind w:left="720"/>
      <w:contextualSpacing/>
    </w:pPr>
  </w:style>
  <w:style w:type="character" w:styleId="CommentReference">
    <w:name w:val="annotation reference"/>
    <w:basedOn w:val="DefaultParagraphFont"/>
    <w:uiPriority w:val="99"/>
    <w:semiHidden/>
    <w:unhideWhenUsed/>
    <w:rsid w:val="00F860B9"/>
    <w:rPr>
      <w:sz w:val="16"/>
      <w:szCs w:val="16"/>
    </w:rPr>
  </w:style>
  <w:style w:type="paragraph" w:styleId="CommentText">
    <w:name w:val="annotation text"/>
    <w:basedOn w:val="Normal"/>
    <w:link w:val="CommentTextChar"/>
    <w:uiPriority w:val="99"/>
    <w:semiHidden/>
    <w:unhideWhenUsed/>
    <w:rsid w:val="00F860B9"/>
    <w:pPr>
      <w:spacing w:line="240" w:lineRule="auto"/>
    </w:pPr>
    <w:rPr>
      <w:sz w:val="20"/>
      <w:szCs w:val="20"/>
    </w:rPr>
  </w:style>
  <w:style w:type="character" w:customStyle="1" w:styleId="CommentTextChar">
    <w:name w:val="Comment Text Char"/>
    <w:basedOn w:val="DefaultParagraphFont"/>
    <w:link w:val="CommentText"/>
    <w:uiPriority w:val="99"/>
    <w:semiHidden/>
    <w:rsid w:val="00F860B9"/>
    <w:rPr>
      <w:sz w:val="20"/>
      <w:szCs w:val="20"/>
    </w:rPr>
  </w:style>
  <w:style w:type="paragraph" w:styleId="CommentSubject">
    <w:name w:val="annotation subject"/>
    <w:basedOn w:val="CommentText"/>
    <w:next w:val="CommentText"/>
    <w:link w:val="CommentSubjectChar"/>
    <w:uiPriority w:val="99"/>
    <w:semiHidden/>
    <w:unhideWhenUsed/>
    <w:rsid w:val="00F860B9"/>
    <w:rPr>
      <w:b/>
      <w:bCs/>
    </w:rPr>
  </w:style>
  <w:style w:type="character" w:customStyle="1" w:styleId="CommentSubjectChar">
    <w:name w:val="Comment Subject Char"/>
    <w:basedOn w:val="CommentTextChar"/>
    <w:link w:val="CommentSubject"/>
    <w:uiPriority w:val="99"/>
    <w:semiHidden/>
    <w:rsid w:val="00F860B9"/>
    <w:rPr>
      <w:b/>
      <w:bCs/>
      <w:sz w:val="20"/>
      <w:szCs w:val="20"/>
    </w:rPr>
  </w:style>
  <w:style w:type="paragraph" w:styleId="FootnoteText">
    <w:name w:val="footnote text"/>
    <w:basedOn w:val="Normal"/>
    <w:link w:val="FootnoteTextChar"/>
    <w:uiPriority w:val="99"/>
    <w:semiHidden/>
    <w:unhideWhenUsed/>
    <w:rsid w:val="00DF4D2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F4D29"/>
    <w:rPr>
      <w:sz w:val="20"/>
      <w:szCs w:val="20"/>
    </w:rPr>
  </w:style>
  <w:style w:type="character" w:styleId="FootnoteReference">
    <w:name w:val="footnote reference"/>
    <w:basedOn w:val="DefaultParagraphFont"/>
    <w:uiPriority w:val="99"/>
    <w:semiHidden/>
    <w:unhideWhenUsed/>
    <w:rsid w:val="00DF4D29"/>
    <w:rPr>
      <w:vertAlign w:val="superscript"/>
    </w:rPr>
  </w:style>
  <w:style w:type="character" w:styleId="FollowedHyperlink">
    <w:name w:val="FollowedHyperlink"/>
    <w:basedOn w:val="DefaultParagraphFont"/>
    <w:uiPriority w:val="99"/>
    <w:semiHidden/>
    <w:unhideWhenUsed/>
    <w:rsid w:val="00BD1F11"/>
    <w:rPr>
      <w:color w:val="979A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0505">
      <w:bodyDiv w:val="1"/>
      <w:marLeft w:val="0"/>
      <w:marRight w:val="0"/>
      <w:marTop w:val="0"/>
      <w:marBottom w:val="0"/>
      <w:divBdr>
        <w:top w:val="none" w:sz="0" w:space="0" w:color="auto"/>
        <w:left w:val="none" w:sz="0" w:space="0" w:color="auto"/>
        <w:bottom w:val="none" w:sz="0" w:space="0" w:color="auto"/>
        <w:right w:val="none" w:sz="0" w:space="0" w:color="auto"/>
      </w:divBdr>
      <w:divsChild>
        <w:div w:id="164792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0142">
              <w:marLeft w:val="0"/>
              <w:marRight w:val="0"/>
              <w:marTop w:val="0"/>
              <w:marBottom w:val="0"/>
              <w:divBdr>
                <w:top w:val="none" w:sz="0" w:space="0" w:color="auto"/>
                <w:left w:val="none" w:sz="0" w:space="0" w:color="auto"/>
                <w:bottom w:val="none" w:sz="0" w:space="0" w:color="auto"/>
                <w:right w:val="none" w:sz="0" w:space="0" w:color="auto"/>
              </w:divBdr>
              <w:divsChild>
                <w:div w:id="20446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61376">
      <w:bodyDiv w:val="1"/>
      <w:marLeft w:val="0"/>
      <w:marRight w:val="0"/>
      <w:marTop w:val="0"/>
      <w:marBottom w:val="0"/>
      <w:divBdr>
        <w:top w:val="none" w:sz="0" w:space="0" w:color="auto"/>
        <w:left w:val="none" w:sz="0" w:space="0" w:color="auto"/>
        <w:bottom w:val="none" w:sz="0" w:space="0" w:color="auto"/>
        <w:right w:val="none" w:sz="0" w:space="0" w:color="auto"/>
      </w:divBdr>
    </w:div>
    <w:div w:id="1401828056">
      <w:bodyDiv w:val="1"/>
      <w:marLeft w:val="0"/>
      <w:marRight w:val="0"/>
      <w:marTop w:val="0"/>
      <w:marBottom w:val="0"/>
      <w:divBdr>
        <w:top w:val="none" w:sz="0" w:space="0" w:color="auto"/>
        <w:left w:val="none" w:sz="0" w:space="0" w:color="auto"/>
        <w:bottom w:val="none" w:sz="0" w:space="0" w:color="auto"/>
        <w:right w:val="none" w:sz="0" w:space="0" w:color="auto"/>
      </w:divBdr>
      <w:divsChild>
        <w:div w:id="979457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749070">
              <w:marLeft w:val="0"/>
              <w:marRight w:val="0"/>
              <w:marTop w:val="0"/>
              <w:marBottom w:val="0"/>
              <w:divBdr>
                <w:top w:val="none" w:sz="0" w:space="0" w:color="auto"/>
                <w:left w:val="none" w:sz="0" w:space="0" w:color="auto"/>
                <w:bottom w:val="none" w:sz="0" w:space="0" w:color="auto"/>
                <w:right w:val="none" w:sz="0" w:space="0" w:color="auto"/>
              </w:divBdr>
              <w:divsChild>
                <w:div w:id="10359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803">
      <w:bodyDiv w:val="1"/>
      <w:marLeft w:val="0"/>
      <w:marRight w:val="0"/>
      <w:marTop w:val="0"/>
      <w:marBottom w:val="0"/>
      <w:divBdr>
        <w:top w:val="none" w:sz="0" w:space="0" w:color="auto"/>
        <w:left w:val="none" w:sz="0" w:space="0" w:color="auto"/>
        <w:bottom w:val="none" w:sz="0" w:space="0" w:color="auto"/>
        <w:right w:val="none" w:sz="0" w:space="0" w:color="auto"/>
      </w:divBdr>
      <w:divsChild>
        <w:div w:id="155110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177866">
              <w:marLeft w:val="0"/>
              <w:marRight w:val="0"/>
              <w:marTop w:val="0"/>
              <w:marBottom w:val="0"/>
              <w:divBdr>
                <w:top w:val="none" w:sz="0" w:space="0" w:color="auto"/>
                <w:left w:val="none" w:sz="0" w:space="0" w:color="auto"/>
                <w:bottom w:val="none" w:sz="0" w:space="0" w:color="auto"/>
                <w:right w:val="none" w:sz="0" w:space="0" w:color="auto"/>
              </w:divBdr>
              <w:divsChild>
                <w:div w:id="4562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986">
      <w:bodyDiv w:val="1"/>
      <w:marLeft w:val="0"/>
      <w:marRight w:val="0"/>
      <w:marTop w:val="0"/>
      <w:marBottom w:val="0"/>
      <w:divBdr>
        <w:top w:val="none" w:sz="0" w:space="0" w:color="auto"/>
        <w:left w:val="none" w:sz="0" w:space="0" w:color="auto"/>
        <w:bottom w:val="none" w:sz="0" w:space="0" w:color="auto"/>
        <w:right w:val="none" w:sz="0" w:space="0" w:color="auto"/>
      </w:divBdr>
      <w:divsChild>
        <w:div w:id="46414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523956">
              <w:marLeft w:val="0"/>
              <w:marRight w:val="0"/>
              <w:marTop w:val="0"/>
              <w:marBottom w:val="0"/>
              <w:divBdr>
                <w:top w:val="none" w:sz="0" w:space="0" w:color="auto"/>
                <w:left w:val="none" w:sz="0" w:space="0" w:color="auto"/>
                <w:bottom w:val="none" w:sz="0" w:space="0" w:color="auto"/>
                <w:right w:val="none" w:sz="0" w:space="0" w:color="auto"/>
              </w:divBdr>
              <w:divsChild>
                <w:div w:id="3091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01923">
      <w:bodyDiv w:val="1"/>
      <w:marLeft w:val="0"/>
      <w:marRight w:val="0"/>
      <w:marTop w:val="0"/>
      <w:marBottom w:val="0"/>
      <w:divBdr>
        <w:top w:val="none" w:sz="0" w:space="0" w:color="auto"/>
        <w:left w:val="none" w:sz="0" w:space="0" w:color="auto"/>
        <w:bottom w:val="none" w:sz="0" w:space="0" w:color="auto"/>
        <w:right w:val="none" w:sz="0" w:space="0" w:color="auto"/>
      </w:divBdr>
      <w:divsChild>
        <w:div w:id="1660691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52976">
              <w:marLeft w:val="0"/>
              <w:marRight w:val="0"/>
              <w:marTop w:val="0"/>
              <w:marBottom w:val="0"/>
              <w:divBdr>
                <w:top w:val="none" w:sz="0" w:space="0" w:color="auto"/>
                <w:left w:val="none" w:sz="0" w:space="0" w:color="auto"/>
                <w:bottom w:val="none" w:sz="0" w:space="0" w:color="auto"/>
                <w:right w:val="none" w:sz="0" w:space="0" w:color="auto"/>
              </w:divBdr>
              <w:divsChild>
                <w:div w:id="4946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8609">
      <w:bodyDiv w:val="1"/>
      <w:marLeft w:val="0"/>
      <w:marRight w:val="0"/>
      <w:marTop w:val="0"/>
      <w:marBottom w:val="0"/>
      <w:divBdr>
        <w:top w:val="none" w:sz="0" w:space="0" w:color="auto"/>
        <w:left w:val="none" w:sz="0" w:space="0" w:color="auto"/>
        <w:bottom w:val="none" w:sz="0" w:space="0" w:color="auto"/>
        <w:right w:val="none" w:sz="0" w:space="0" w:color="auto"/>
      </w:divBdr>
      <w:divsChild>
        <w:div w:id="399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718731">
              <w:marLeft w:val="0"/>
              <w:marRight w:val="0"/>
              <w:marTop w:val="0"/>
              <w:marBottom w:val="0"/>
              <w:divBdr>
                <w:top w:val="none" w:sz="0" w:space="0" w:color="auto"/>
                <w:left w:val="none" w:sz="0" w:space="0" w:color="auto"/>
                <w:bottom w:val="none" w:sz="0" w:space="0" w:color="auto"/>
                <w:right w:val="none" w:sz="0" w:space="0" w:color="auto"/>
              </w:divBdr>
              <w:divsChild>
                <w:div w:id="7918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nz-social-wellbeing-agency/definitions_library/blob/main/health/multi-source%20indicator%20of%20functional%20disability.sql" TargetMode="External"/><Relationship Id="rId13" Type="http://schemas.openxmlformats.org/officeDocument/2006/relationships/hyperlink" Target="https://aus01.safelinks.protection.outlook.com/?url=https%3A%2F%2Fwww.stats.govt.nz%2Fintegrated-data&amp;data=05%7C01%7CKirsty.Anderson%40swa.govt.nz%7Cd55f577caa3048e64c7508db1540cc97%7Ce40c4f5299bd4d4fbf7ed001a2ca6556%7C0%7C0%7C638127140269364148%7CUnknown%7CTWFpbGZsb3d8eyJWIjoiMC4wLjAwMDAiLCJQIjoiV2luMzIiLCJBTiI6Ik1haWwiLCJXVCI6Mn0%3D%7C3000%7C%7C%7C&amp;sdata=j2QDmbICAUAYI3IE03mAL5b4opijkWwoqutII1Y9wGo%3D&amp;reserved=0" TargetMode="External"/><Relationship Id="rId18" Type="http://schemas.openxmlformats.org/officeDocument/2006/relationships/hyperlink" Target="https://www.washingtongroup-disability.com/fileadmin/uploads/wg/WG_Document__5F_-_Analytic_Guidelines_for_the_WG-SS__Severity_Indicators_-_SAS_.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ithub.com/nz-social-wellbeing-agency/definitions_library/blob/main/health/multi-source%20indicator%20of%20functional%20disability.sql" TargetMode="External"/><Relationship Id="rId17" Type="http://schemas.openxmlformats.org/officeDocument/2006/relationships/hyperlink" Target="https://www.washingtongroup-disability.com/fileadmin/uploads/wg/Documents/WG_Implementation_Document__1_-_Data_Collection_Tools_Developed_by_the_Washington_Group.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wa.govt.nz/assets/Publications/reports/Analysis-of-Vaccine-Uptake-final-002.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odi.govt.nz/nz-disability-strategy/about-the-strategy/new-zealand-disability-strategy-2016-2026/the-new-disability-strategy-download-in-a-range-of-accessible-formats/" TargetMode="External"/><Relationship Id="rId23" Type="http://schemas.openxmlformats.org/officeDocument/2006/relationships/fontTable" Target="fontTable.xml"/><Relationship Id="rId10" Type="http://schemas.openxmlformats.org/officeDocument/2006/relationships/hyperlink" Target="mailto:info@swa.govt.nz" TargetMode="External"/><Relationship Id="rId19" Type="http://schemas.openxmlformats.org/officeDocument/2006/relationships/hyperlink" Target="https://www.washingtongroup-disability.com/question-sets/wg-short-set-on-functioning-wg-s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n.org/development/desa/disabilities/convention-on-the-rights-of-persons-with-disabilities/article-31-statistics-and-data-collection.htm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arr002\AppData\Local\Microsoft\Windows\INetCache\Content.Outlook\SB3OFN5S\J000880%20SWA%20%20Te%20AtatuInsights%20template_SWA-only%202.0%20E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3907A6EEE8499E95C75FE5BE4A5EBD"/>
        <w:category>
          <w:name w:val="General"/>
          <w:gallery w:val="placeholder"/>
        </w:category>
        <w:types>
          <w:type w:val="bbPlcHdr"/>
        </w:types>
        <w:behaviors>
          <w:behavior w:val="content"/>
        </w:behaviors>
        <w:guid w:val="{B28F3E15-98F5-4884-8C87-5F170603D386}"/>
      </w:docPartPr>
      <w:docPartBody>
        <w:p w:rsidR="00465424" w:rsidRDefault="00465424">
          <w:pPr>
            <w:pStyle w:val="AB3907A6EEE8499E95C75FE5BE4A5EBD"/>
          </w:pPr>
          <w:r w:rsidRPr="00122ED9">
            <w:rPr>
              <w:rStyle w:val="PlaceholderText"/>
            </w:rPr>
            <w:t>Click or tap here to enter text.</w:t>
          </w:r>
        </w:p>
      </w:docPartBody>
    </w:docPart>
    <w:docPart>
      <w:docPartPr>
        <w:name w:val="15AD676459E04E9486558A227AECDAFB"/>
        <w:category>
          <w:name w:val="General"/>
          <w:gallery w:val="placeholder"/>
        </w:category>
        <w:types>
          <w:type w:val="bbPlcHdr"/>
        </w:types>
        <w:behaviors>
          <w:behavior w:val="content"/>
        </w:behaviors>
        <w:guid w:val="{30F1AA3D-10A9-4AAA-9550-F933B351EE5C}"/>
      </w:docPartPr>
      <w:docPartBody>
        <w:p w:rsidR="00465424" w:rsidRDefault="00465424">
          <w:pPr>
            <w:pStyle w:val="15AD676459E04E9486558A227AECDAFB"/>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24"/>
    <w:rsid w:val="00020F08"/>
    <w:rsid w:val="00101C88"/>
    <w:rsid w:val="00114075"/>
    <w:rsid w:val="001C079F"/>
    <w:rsid w:val="00267D26"/>
    <w:rsid w:val="003F5FB9"/>
    <w:rsid w:val="00465424"/>
    <w:rsid w:val="00513E37"/>
    <w:rsid w:val="007237BD"/>
    <w:rsid w:val="008A3840"/>
    <w:rsid w:val="008C5A04"/>
    <w:rsid w:val="00A17301"/>
    <w:rsid w:val="00A470C1"/>
    <w:rsid w:val="00B56004"/>
    <w:rsid w:val="00BC0B24"/>
    <w:rsid w:val="00BD5FB6"/>
    <w:rsid w:val="00D342F5"/>
    <w:rsid w:val="00EA4360"/>
    <w:rsid w:val="00FF59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424"/>
    <w:rPr>
      <w:color w:val="808080"/>
    </w:rPr>
  </w:style>
  <w:style w:type="paragraph" w:customStyle="1" w:styleId="AB3907A6EEE8499E95C75FE5BE4A5EBD">
    <w:name w:val="AB3907A6EEE8499E95C75FE5BE4A5EBD"/>
  </w:style>
  <w:style w:type="paragraph" w:customStyle="1" w:styleId="15AD676459E04E9486558A227AECDAFB">
    <w:name w:val="15AD676459E04E9486558A227AECD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SWA">
  <a:themeElements>
    <a:clrScheme name="SWA">
      <a:dk1>
        <a:srgbClr val="2A2A3E"/>
      </a:dk1>
      <a:lt1>
        <a:sysClr val="window" lastClr="FFFFFF"/>
      </a:lt1>
      <a:dk2>
        <a:srgbClr val="2A2A3E"/>
      </a:dk2>
      <a:lt2>
        <a:srgbClr val="F2F1F3"/>
      </a:lt2>
      <a:accent1>
        <a:srgbClr val="26567F"/>
      </a:accent1>
      <a:accent2>
        <a:srgbClr val="2C86B4"/>
      </a:accent2>
      <a:accent3>
        <a:srgbClr val="E8731B"/>
      </a:accent3>
      <a:accent4>
        <a:srgbClr val="6C9B5F"/>
      </a:accent4>
      <a:accent5>
        <a:srgbClr val="3A9CAE"/>
      </a:accent5>
      <a:accent6>
        <a:srgbClr val="979AA0"/>
      </a:accent6>
      <a:hlink>
        <a:srgbClr val="26567F"/>
      </a:hlink>
      <a:folHlink>
        <a:srgbClr val="979AA0"/>
      </a:folHlink>
    </a:clrScheme>
    <a:fontScheme name="SIA theme font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6692-F771-445B-B592-294DE3B1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J000880 SWA  Te AtatuInsights template_SWA-only 2.0 EG.dotx</Template>
  <TotalTime>0</TotalTime>
  <Pages>12</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Yarrall</dc:creator>
  <cp:keywords/>
  <dc:description/>
  <cp:lastModifiedBy>Kirsty Anderson</cp:lastModifiedBy>
  <cp:revision>2</cp:revision>
  <dcterms:created xsi:type="dcterms:W3CDTF">2023-02-23T18:36:00Z</dcterms:created>
  <dcterms:modified xsi:type="dcterms:W3CDTF">2023-02-23T18:36:00Z</dcterms:modified>
</cp:coreProperties>
</file>